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4016" w14:textId="249B4235" w:rsidR="00B235C4" w:rsidRDefault="00B235C4" w:rsidP="00563CBD">
      <w:pPr>
        <w:tabs>
          <w:tab w:val="left" w:pos="3218"/>
        </w:tabs>
        <w:spacing w:after="120" w:line="240" w:lineRule="auto"/>
        <w:rPr>
          <w:rFonts w:cstheme="minorHAnsi"/>
          <w:b/>
          <w:bCs/>
          <w:sz w:val="24"/>
          <w:szCs w:val="24"/>
        </w:rPr>
      </w:pPr>
      <w:r w:rsidRPr="000F68F8">
        <w:rPr>
          <w:rFonts w:cstheme="minorHAnsi"/>
          <w:b/>
          <w:bCs/>
          <w:sz w:val="24"/>
          <w:szCs w:val="24"/>
        </w:rPr>
        <w:t xml:space="preserve">Mission Statement </w:t>
      </w:r>
    </w:p>
    <w:p w14:paraId="272FB393" w14:textId="3FFB55AE" w:rsidR="00563CBD" w:rsidRPr="000F68F8" w:rsidRDefault="00563CBD" w:rsidP="00563CBD">
      <w:pPr>
        <w:tabs>
          <w:tab w:val="left" w:pos="3218"/>
        </w:tabs>
        <w:spacing w:after="120" w:line="240" w:lineRule="auto"/>
        <w:rPr>
          <w:rFonts w:cstheme="minorHAnsi"/>
          <w:b/>
          <w:bCs/>
          <w:sz w:val="24"/>
          <w:szCs w:val="24"/>
        </w:rPr>
      </w:pPr>
      <w:r w:rsidRPr="005C726A">
        <w:rPr>
          <w:rFonts w:cstheme="minorHAnsi"/>
          <w:sz w:val="24"/>
          <w:szCs w:val="24"/>
        </w:rPr>
        <w:t xml:space="preserve">Colorado Mesa University’s Davis School of Business </w:t>
      </w:r>
      <w:r w:rsidR="002530A5" w:rsidRPr="005C726A">
        <w:rPr>
          <w:rFonts w:cstheme="minorHAnsi"/>
          <w:sz w:val="24"/>
          <w:szCs w:val="24"/>
        </w:rPr>
        <w:t xml:space="preserve">is focused on </w:t>
      </w:r>
      <w:r w:rsidRPr="005C726A">
        <w:rPr>
          <w:rFonts w:cstheme="minorHAnsi"/>
          <w:sz w:val="24"/>
          <w:szCs w:val="24"/>
        </w:rPr>
        <w:t>prepar</w:t>
      </w:r>
      <w:r w:rsidR="00365D6B" w:rsidRPr="005C726A">
        <w:rPr>
          <w:rFonts w:cstheme="minorHAnsi"/>
          <w:sz w:val="24"/>
          <w:szCs w:val="24"/>
        </w:rPr>
        <w:t>ing</w:t>
      </w:r>
      <w:r w:rsidRPr="005C726A">
        <w:rPr>
          <w:rFonts w:cstheme="minorHAnsi"/>
          <w:sz w:val="24"/>
          <w:szCs w:val="24"/>
        </w:rPr>
        <w:t xml:space="preserve"> </w:t>
      </w:r>
      <w:r w:rsidRPr="000F68F8">
        <w:rPr>
          <w:rFonts w:cstheme="minorHAnsi"/>
          <w:sz w:val="24"/>
          <w:szCs w:val="24"/>
        </w:rPr>
        <w:t>students to be sound decision makers</w:t>
      </w:r>
      <w:r w:rsidR="002530A5">
        <w:rPr>
          <w:rFonts w:cstheme="minorHAnsi"/>
          <w:sz w:val="24"/>
          <w:szCs w:val="24"/>
        </w:rPr>
        <w:t xml:space="preserve"> who</w:t>
      </w:r>
      <w:r w:rsidRPr="000F68F8">
        <w:rPr>
          <w:rFonts w:cstheme="minorHAnsi"/>
          <w:sz w:val="24"/>
          <w:szCs w:val="24"/>
        </w:rPr>
        <w:t xml:space="preserve"> </w:t>
      </w:r>
      <w:r w:rsidR="002530A5">
        <w:rPr>
          <w:rFonts w:cstheme="minorHAnsi"/>
          <w:sz w:val="24"/>
          <w:szCs w:val="24"/>
        </w:rPr>
        <w:t>transform</w:t>
      </w:r>
      <w:r w:rsidRPr="000F68F8">
        <w:rPr>
          <w:rFonts w:cstheme="minorHAnsi"/>
          <w:sz w:val="24"/>
          <w:szCs w:val="24"/>
        </w:rPr>
        <w:t xml:space="preserve"> businesses in the Rocky Mountain region, the nation, and the world. We strive to </w:t>
      </w:r>
      <w:r w:rsidR="005C726A" w:rsidRPr="000F68F8">
        <w:rPr>
          <w:rFonts w:cstheme="minorHAnsi"/>
          <w:sz w:val="24"/>
          <w:szCs w:val="24"/>
        </w:rPr>
        <w:t>develop students</w:t>
      </w:r>
      <w:r w:rsidRPr="000F68F8">
        <w:rPr>
          <w:rFonts w:cstheme="minorHAnsi"/>
          <w:sz w:val="24"/>
          <w:szCs w:val="24"/>
        </w:rPr>
        <w:t xml:space="preserve"> who demonstrate strong ethical principles, superior critical thinking, effective communication, and robust business acumen.</w:t>
      </w:r>
    </w:p>
    <w:p w14:paraId="0EFB4057" w14:textId="27E3652E" w:rsidR="00B235C4" w:rsidRDefault="00B235C4" w:rsidP="00563CBD">
      <w:pPr>
        <w:spacing w:after="120" w:line="240" w:lineRule="auto"/>
        <w:rPr>
          <w:rFonts w:cstheme="minorHAnsi"/>
          <w:b/>
          <w:bCs/>
          <w:sz w:val="24"/>
          <w:szCs w:val="24"/>
        </w:rPr>
      </w:pPr>
      <w:r w:rsidRPr="000F68F8">
        <w:rPr>
          <w:rFonts w:cstheme="minorHAnsi"/>
          <w:b/>
          <w:bCs/>
          <w:sz w:val="24"/>
          <w:szCs w:val="24"/>
        </w:rPr>
        <w:t>Vision Statement</w:t>
      </w:r>
    </w:p>
    <w:p w14:paraId="5A27914D" w14:textId="08746AA5" w:rsidR="00563CBD" w:rsidRPr="000F68F8" w:rsidRDefault="00563CBD" w:rsidP="00563CBD">
      <w:pPr>
        <w:spacing w:after="120" w:line="240" w:lineRule="auto"/>
        <w:rPr>
          <w:rFonts w:cstheme="minorHAnsi"/>
          <w:b/>
          <w:bCs/>
          <w:sz w:val="24"/>
          <w:szCs w:val="24"/>
        </w:rPr>
      </w:pPr>
      <w:r w:rsidRPr="000F68F8">
        <w:rPr>
          <w:rFonts w:cstheme="minorHAnsi"/>
          <w:sz w:val="24"/>
          <w:szCs w:val="24"/>
        </w:rPr>
        <w:t>The Davis School of Business</w:t>
      </w:r>
      <w:r>
        <w:rPr>
          <w:rFonts w:cstheme="minorHAnsi"/>
          <w:sz w:val="24"/>
          <w:szCs w:val="24"/>
        </w:rPr>
        <w:t>’</w:t>
      </w:r>
      <w:r w:rsidRPr="000F68F8">
        <w:rPr>
          <w:rFonts w:cstheme="minorHAnsi"/>
          <w:sz w:val="24"/>
          <w:szCs w:val="24"/>
        </w:rPr>
        <w:t xml:space="preserve"> Vision is to be the premier school of business in Western Colorado, providing excellence in education by focusing on students through engagement, experiential learning, community involvement</w:t>
      </w:r>
      <w:r w:rsidR="002530A5">
        <w:rPr>
          <w:rFonts w:cstheme="minorHAnsi"/>
          <w:sz w:val="24"/>
          <w:szCs w:val="24"/>
        </w:rPr>
        <w:t>, and impact</w:t>
      </w:r>
      <w:r w:rsidRPr="000F68F8">
        <w:rPr>
          <w:rFonts w:cstheme="minorHAnsi"/>
          <w:sz w:val="24"/>
          <w:szCs w:val="24"/>
        </w:rPr>
        <w:t xml:space="preserve">.  </w:t>
      </w:r>
    </w:p>
    <w:p w14:paraId="13038C1C" w14:textId="5124DEAD" w:rsidR="00B235C4" w:rsidRDefault="00B235C4" w:rsidP="00563CBD">
      <w:pPr>
        <w:spacing w:after="120" w:line="240" w:lineRule="auto"/>
        <w:rPr>
          <w:rFonts w:cstheme="minorHAnsi"/>
          <w:b/>
          <w:bCs/>
          <w:sz w:val="24"/>
          <w:szCs w:val="24"/>
        </w:rPr>
      </w:pPr>
      <w:r w:rsidRPr="000F68F8">
        <w:rPr>
          <w:rFonts w:cstheme="minorHAnsi"/>
          <w:b/>
          <w:bCs/>
          <w:sz w:val="24"/>
          <w:szCs w:val="24"/>
        </w:rPr>
        <w:t>Values</w:t>
      </w:r>
    </w:p>
    <w:p w14:paraId="3C4C6353" w14:textId="77777777" w:rsidR="00563CBD" w:rsidRPr="000F68F8" w:rsidRDefault="00563CBD" w:rsidP="00563CBD">
      <w:pPr>
        <w:spacing w:after="120" w:line="240" w:lineRule="auto"/>
        <w:rPr>
          <w:rFonts w:cstheme="minorHAnsi"/>
          <w:sz w:val="24"/>
          <w:szCs w:val="24"/>
        </w:rPr>
      </w:pPr>
      <w:r w:rsidRPr="000F68F8">
        <w:rPr>
          <w:rFonts w:cstheme="minorHAnsi"/>
          <w:sz w:val="24"/>
          <w:szCs w:val="24"/>
        </w:rPr>
        <w:t>Davis School of Business values:</w:t>
      </w:r>
    </w:p>
    <w:p w14:paraId="598B3A2C" w14:textId="77777777" w:rsidR="00563CBD" w:rsidRPr="00185CC4" w:rsidRDefault="00563CBD" w:rsidP="00563CBD">
      <w:pPr>
        <w:numPr>
          <w:ilvl w:val="0"/>
          <w:numId w:val="3"/>
        </w:numPr>
        <w:spacing w:after="0" w:line="240" w:lineRule="auto"/>
        <w:rPr>
          <w:rFonts w:cstheme="minorHAnsi"/>
          <w:sz w:val="24"/>
          <w:szCs w:val="24"/>
        </w:rPr>
      </w:pPr>
      <w:r w:rsidRPr="00185CC4">
        <w:rPr>
          <w:rFonts w:cstheme="minorHAnsi"/>
          <w:sz w:val="24"/>
          <w:szCs w:val="24"/>
        </w:rPr>
        <w:t xml:space="preserve">a learning </w:t>
      </w:r>
      <w:r>
        <w:rPr>
          <w:rFonts w:cstheme="minorHAnsi"/>
          <w:sz w:val="24"/>
          <w:szCs w:val="24"/>
        </w:rPr>
        <w:t>community</w:t>
      </w:r>
      <w:r w:rsidRPr="00185CC4">
        <w:rPr>
          <w:rFonts w:cstheme="minorHAnsi"/>
          <w:sz w:val="24"/>
          <w:szCs w:val="24"/>
        </w:rPr>
        <w:t xml:space="preserve"> that develops and promotes the skills of inquiry, reflection,</w:t>
      </w:r>
    </w:p>
    <w:p w14:paraId="4D438DB7" w14:textId="77777777" w:rsidR="00563CBD" w:rsidRPr="00185CC4" w:rsidRDefault="00563CBD" w:rsidP="00563CBD">
      <w:pPr>
        <w:spacing w:after="0" w:line="240" w:lineRule="auto"/>
        <w:ind w:left="720"/>
        <w:rPr>
          <w:rFonts w:cstheme="minorHAnsi"/>
          <w:sz w:val="24"/>
          <w:szCs w:val="24"/>
        </w:rPr>
      </w:pPr>
      <w:r w:rsidRPr="00185CC4">
        <w:rPr>
          <w:rFonts w:cstheme="minorHAnsi"/>
          <w:sz w:val="24"/>
          <w:szCs w:val="24"/>
        </w:rPr>
        <w:t xml:space="preserve">critical thinking, problem-solving, innovation, teamwork, and communication in students with an emphasis on continuous </w:t>
      </w:r>
      <w:proofErr w:type="gramStart"/>
      <w:r w:rsidRPr="00185CC4">
        <w:rPr>
          <w:rFonts w:cstheme="minorHAnsi"/>
          <w:sz w:val="24"/>
          <w:szCs w:val="24"/>
        </w:rPr>
        <w:t>improvement;</w:t>
      </w:r>
      <w:proofErr w:type="gramEnd"/>
    </w:p>
    <w:p w14:paraId="33A07641" w14:textId="77777777" w:rsidR="00563CBD" w:rsidRPr="00185CC4" w:rsidRDefault="00563CBD" w:rsidP="00563CBD">
      <w:pPr>
        <w:numPr>
          <w:ilvl w:val="0"/>
          <w:numId w:val="3"/>
        </w:numPr>
        <w:spacing w:after="0" w:line="240" w:lineRule="auto"/>
        <w:rPr>
          <w:rFonts w:cstheme="minorHAnsi"/>
          <w:sz w:val="24"/>
          <w:szCs w:val="24"/>
        </w:rPr>
      </w:pPr>
      <w:r w:rsidRPr="00185CC4">
        <w:rPr>
          <w:rFonts w:cstheme="minorHAnsi"/>
          <w:sz w:val="24"/>
          <w:szCs w:val="24"/>
        </w:rPr>
        <w:t>student choice in academic programming that prepares future leaders to function as</w:t>
      </w:r>
    </w:p>
    <w:p w14:paraId="2DE56E1C" w14:textId="77777777" w:rsidR="00563CBD" w:rsidRPr="000F68F8" w:rsidRDefault="00563CBD" w:rsidP="00563CBD">
      <w:pPr>
        <w:spacing w:after="0" w:line="240" w:lineRule="auto"/>
        <w:ind w:left="720"/>
        <w:rPr>
          <w:rFonts w:cstheme="minorHAnsi"/>
          <w:sz w:val="24"/>
          <w:szCs w:val="24"/>
        </w:rPr>
      </w:pPr>
      <w:r w:rsidRPr="00185CC4">
        <w:rPr>
          <w:rFonts w:cstheme="minorHAnsi"/>
          <w:sz w:val="24"/>
          <w:szCs w:val="24"/>
        </w:rPr>
        <w:t xml:space="preserve">productive, ethical, and responsible members of a global </w:t>
      </w:r>
      <w:proofErr w:type="gramStart"/>
      <w:r w:rsidRPr="00185CC4">
        <w:rPr>
          <w:rFonts w:cstheme="minorHAnsi"/>
          <w:sz w:val="24"/>
          <w:szCs w:val="24"/>
        </w:rPr>
        <w:t>society;</w:t>
      </w:r>
      <w:proofErr w:type="gramEnd"/>
    </w:p>
    <w:p w14:paraId="55BE017C" w14:textId="0224C3E4" w:rsidR="00563CBD" w:rsidRPr="00185CC4" w:rsidRDefault="00563CBD" w:rsidP="00563CBD">
      <w:pPr>
        <w:numPr>
          <w:ilvl w:val="0"/>
          <w:numId w:val="3"/>
        </w:numPr>
        <w:spacing w:after="0" w:line="240" w:lineRule="auto"/>
        <w:rPr>
          <w:rFonts w:cstheme="minorHAnsi"/>
          <w:sz w:val="24"/>
          <w:szCs w:val="24"/>
        </w:rPr>
      </w:pPr>
      <w:r w:rsidRPr="00185CC4">
        <w:rPr>
          <w:rFonts w:cstheme="minorHAnsi"/>
          <w:sz w:val="24"/>
          <w:szCs w:val="24"/>
        </w:rPr>
        <w:t>faculty, staff, and administration committed to the highest quality of service to the University, a balanced exchange of ideas, and a focus on student success</w:t>
      </w:r>
      <w:r w:rsidR="002530A5">
        <w:rPr>
          <w:rFonts w:cstheme="minorHAnsi"/>
          <w:sz w:val="24"/>
          <w:szCs w:val="24"/>
        </w:rPr>
        <w:t xml:space="preserve">, and community </w:t>
      </w:r>
      <w:proofErr w:type="gramStart"/>
      <w:r w:rsidR="002530A5">
        <w:rPr>
          <w:rFonts w:cstheme="minorHAnsi"/>
          <w:sz w:val="24"/>
          <w:szCs w:val="24"/>
        </w:rPr>
        <w:t>impact</w:t>
      </w:r>
      <w:r w:rsidRPr="00185CC4">
        <w:rPr>
          <w:rFonts w:cstheme="minorHAnsi"/>
          <w:sz w:val="24"/>
          <w:szCs w:val="24"/>
        </w:rPr>
        <w:t>;</w:t>
      </w:r>
      <w:proofErr w:type="gramEnd"/>
    </w:p>
    <w:p w14:paraId="754BDFAA" w14:textId="77777777" w:rsidR="00563CBD" w:rsidRPr="00185CC4" w:rsidRDefault="00563CBD" w:rsidP="00563CBD">
      <w:pPr>
        <w:numPr>
          <w:ilvl w:val="0"/>
          <w:numId w:val="3"/>
        </w:numPr>
        <w:spacing w:after="0" w:line="240" w:lineRule="auto"/>
        <w:rPr>
          <w:rFonts w:cstheme="minorHAnsi"/>
          <w:sz w:val="24"/>
          <w:szCs w:val="24"/>
        </w:rPr>
      </w:pPr>
      <w:r w:rsidRPr="00185CC4">
        <w:rPr>
          <w:rFonts w:cstheme="minorHAnsi"/>
          <w:sz w:val="24"/>
          <w:szCs w:val="24"/>
        </w:rPr>
        <w:t xml:space="preserve">a vibrant and inclusive environment that encourages diverse experiences, applied learning, and involvement and interaction inside and outside the </w:t>
      </w:r>
      <w:proofErr w:type="gramStart"/>
      <w:r w:rsidRPr="00185CC4">
        <w:rPr>
          <w:rFonts w:cstheme="minorHAnsi"/>
          <w:sz w:val="24"/>
          <w:szCs w:val="24"/>
        </w:rPr>
        <w:t>classroom;</w:t>
      </w:r>
      <w:proofErr w:type="gramEnd"/>
    </w:p>
    <w:p w14:paraId="7AD072FE" w14:textId="77777777" w:rsidR="00563CBD" w:rsidRPr="00185CC4" w:rsidRDefault="00563CBD" w:rsidP="00563CBD">
      <w:pPr>
        <w:numPr>
          <w:ilvl w:val="0"/>
          <w:numId w:val="3"/>
        </w:numPr>
        <w:spacing w:after="0" w:line="240" w:lineRule="auto"/>
        <w:rPr>
          <w:rFonts w:cstheme="minorHAnsi"/>
          <w:sz w:val="24"/>
          <w:szCs w:val="24"/>
        </w:rPr>
      </w:pPr>
      <w:r w:rsidRPr="00185CC4">
        <w:rPr>
          <w:rFonts w:cstheme="minorHAnsi"/>
          <w:sz w:val="24"/>
          <w:szCs w:val="24"/>
        </w:rPr>
        <w:t xml:space="preserve">a culture committed to integrity and academic and intellectual </w:t>
      </w:r>
      <w:proofErr w:type="gramStart"/>
      <w:r w:rsidRPr="00185CC4">
        <w:rPr>
          <w:rFonts w:cstheme="minorHAnsi"/>
          <w:sz w:val="24"/>
          <w:szCs w:val="24"/>
        </w:rPr>
        <w:t>freedom;</w:t>
      </w:r>
      <w:proofErr w:type="gramEnd"/>
      <w:r w:rsidRPr="00185CC4">
        <w:rPr>
          <w:rFonts w:cstheme="minorHAnsi"/>
          <w:sz w:val="24"/>
          <w:szCs w:val="24"/>
        </w:rPr>
        <w:t xml:space="preserve"> </w:t>
      </w:r>
    </w:p>
    <w:p w14:paraId="29D86C64" w14:textId="77777777" w:rsidR="00563CBD" w:rsidRPr="00185CC4" w:rsidRDefault="00563CBD" w:rsidP="00563CBD">
      <w:pPr>
        <w:spacing w:after="0" w:line="240" w:lineRule="auto"/>
        <w:ind w:left="720"/>
        <w:rPr>
          <w:rFonts w:cstheme="minorHAnsi"/>
          <w:sz w:val="24"/>
          <w:szCs w:val="24"/>
        </w:rPr>
      </w:pPr>
      <w:r w:rsidRPr="00185CC4">
        <w:rPr>
          <w:rFonts w:cstheme="minorHAnsi"/>
          <w:sz w:val="24"/>
          <w:szCs w:val="24"/>
        </w:rPr>
        <w:t>making a positive societal impact on the Rocky Mountain region, the nation, and the world</w:t>
      </w:r>
      <w:r>
        <w:rPr>
          <w:rFonts w:cstheme="minorHAnsi"/>
          <w:sz w:val="24"/>
          <w:szCs w:val="24"/>
        </w:rPr>
        <w:t>.</w:t>
      </w:r>
      <w:r w:rsidRPr="00185CC4">
        <w:rPr>
          <w:rFonts w:cstheme="minorHAnsi"/>
          <w:sz w:val="24"/>
          <w:szCs w:val="24"/>
        </w:rPr>
        <w:t xml:space="preserve"> </w:t>
      </w:r>
    </w:p>
    <w:p w14:paraId="4A22D4B7" w14:textId="3A1E0925" w:rsidR="00563CBD" w:rsidRDefault="00563CBD" w:rsidP="00563CBD">
      <w:pPr>
        <w:spacing w:before="120" w:after="120" w:line="240" w:lineRule="auto"/>
        <w:rPr>
          <w:rFonts w:cstheme="minorHAnsi"/>
          <w:b/>
          <w:bCs/>
          <w:sz w:val="24"/>
          <w:szCs w:val="24"/>
        </w:rPr>
      </w:pPr>
      <w:r>
        <w:rPr>
          <w:rFonts w:cstheme="minorHAnsi"/>
          <w:b/>
          <w:bCs/>
          <w:sz w:val="24"/>
          <w:szCs w:val="24"/>
        </w:rPr>
        <w:t xml:space="preserve">Primary </w:t>
      </w:r>
      <w:r w:rsidR="00B235C4" w:rsidRPr="000F68F8">
        <w:rPr>
          <w:rFonts w:cstheme="minorHAnsi"/>
          <w:b/>
          <w:bCs/>
          <w:sz w:val="24"/>
          <w:szCs w:val="24"/>
        </w:rPr>
        <w:t xml:space="preserve">Goals </w:t>
      </w:r>
    </w:p>
    <w:p w14:paraId="3A88A1BF" w14:textId="194D6B87" w:rsidR="00B235C4" w:rsidRPr="00563CBD" w:rsidRDefault="00B235C4" w:rsidP="00563CBD">
      <w:pPr>
        <w:pStyle w:val="ListParagraph"/>
        <w:numPr>
          <w:ilvl w:val="0"/>
          <w:numId w:val="6"/>
        </w:numPr>
        <w:spacing w:before="120" w:after="120" w:line="240" w:lineRule="auto"/>
        <w:rPr>
          <w:rFonts w:eastAsiaTheme="minorHAnsi" w:cstheme="minorHAnsi"/>
          <w:b/>
          <w:bCs/>
          <w:sz w:val="24"/>
          <w:szCs w:val="24"/>
        </w:rPr>
      </w:pPr>
      <w:r w:rsidRPr="00563CBD">
        <w:rPr>
          <w:rFonts w:eastAsia="Times New Roman" w:cstheme="minorHAnsi"/>
          <w:sz w:val="24"/>
          <w:szCs w:val="24"/>
        </w:rPr>
        <w:t>Future Leaders (Students, graduates)</w:t>
      </w:r>
    </w:p>
    <w:p w14:paraId="26B200F1" w14:textId="77777777" w:rsidR="00B235C4" w:rsidRPr="000F68F8" w:rsidRDefault="00B235C4" w:rsidP="00563CBD">
      <w:pPr>
        <w:pStyle w:val="ListParagraph"/>
        <w:numPr>
          <w:ilvl w:val="0"/>
          <w:numId w:val="1"/>
        </w:numPr>
        <w:spacing w:after="120" w:line="240" w:lineRule="auto"/>
        <w:ind w:left="720"/>
        <w:rPr>
          <w:rFonts w:asciiTheme="minorHAnsi" w:eastAsia="Times New Roman" w:hAnsiTheme="minorHAnsi" w:cstheme="minorHAnsi"/>
          <w:sz w:val="24"/>
          <w:szCs w:val="24"/>
        </w:rPr>
      </w:pPr>
      <w:r w:rsidRPr="000F68F8">
        <w:rPr>
          <w:rFonts w:asciiTheme="minorHAnsi" w:eastAsia="Times New Roman" w:hAnsiTheme="minorHAnsi" w:cstheme="minorHAnsi"/>
          <w:sz w:val="24"/>
          <w:szCs w:val="24"/>
        </w:rPr>
        <w:t>Talent</w:t>
      </w:r>
      <w:r>
        <w:rPr>
          <w:rFonts w:asciiTheme="minorHAnsi" w:eastAsia="Times New Roman" w:hAnsiTheme="minorHAnsi" w:cstheme="minorHAnsi"/>
          <w:sz w:val="24"/>
          <w:szCs w:val="24"/>
        </w:rPr>
        <w:t>ed Personnel</w:t>
      </w:r>
      <w:r w:rsidRPr="000F68F8">
        <w:rPr>
          <w:rFonts w:asciiTheme="minorHAnsi" w:eastAsia="Times New Roman" w:hAnsiTheme="minorHAnsi" w:cstheme="minorHAnsi"/>
          <w:sz w:val="24"/>
          <w:szCs w:val="24"/>
        </w:rPr>
        <w:t xml:space="preserve"> (Faculty, staff) </w:t>
      </w:r>
    </w:p>
    <w:p w14:paraId="15DAEE40" w14:textId="77777777" w:rsidR="00B235C4" w:rsidRPr="000F68F8" w:rsidRDefault="00B235C4" w:rsidP="00563CBD">
      <w:pPr>
        <w:pStyle w:val="ListParagraph"/>
        <w:numPr>
          <w:ilvl w:val="0"/>
          <w:numId w:val="1"/>
        </w:numPr>
        <w:spacing w:after="120" w:line="240" w:lineRule="auto"/>
        <w:ind w:left="720"/>
        <w:rPr>
          <w:rFonts w:asciiTheme="minorHAnsi" w:eastAsia="Times New Roman" w:hAnsiTheme="minorHAnsi" w:cstheme="minorHAnsi"/>
          <w:sz w:val="24"/>
          <w:szCs w:val="24"/>
        </w:rPr>
      </w:pPr>
      <w:r w:rsidRPr="000F68F8">
        <w:rPr>
          <w:rFonts w:asciiTheme="minorHAnsi" w:eastAsia="Times New Roman" w:hAnsiTheme="minorHAnsi" w:cstheme="minorHAnsi"/>
          <w:sz w:val="24"/>
          <w:szCs w:val="24"/>
        </w:rPr>
        <w:t xml:space="preserve">Societal Impact (Community engagement, </w:t>
      </w:r>
      <w:r>
        <w:rPr>
          <w:rFonts w:asciiTheme="minorHAnsi" w:eastAsia="Times New Roman" w:hAnsiTheme="minorHAnsi" w:cstheme="minorHAnsi"/>
          <w:sz w:val="24"/>
          <w:szCs w:val="24"/>
        </w:rPr>
        <w:t xml:space="preserve">community </w:t>
      </w:r>
      <w:r w:rsidRPr="000F68F8">
        <w:rPr>
          <w:rFonts w:asciiTheme="minorHAnsi" w:eastAsia="Times New Roman" w:hAnsiTheme="minorHAnsi" w:cstheme="minorHAnsi"/>
          <w:sz w:val="24"/>
          <w:szCs w:val="24"/>
        </w:rPr>
        <w:t>contributions)</w:t>
      </w:r>
    </w:p>
    <w:p w14:paraId="0AF2D8C8" w14:textId="77777777" w:rsidR="00B235C4" w:rsidRPr="000F68F8" w:rsidRDefault="00B235C4" w:rsidP="00563CBD">
      <w:pPr>
        <w:pStyle w:val="ListParagraph"/>
        <w:numPr>
          <w:ilvl w:val="0"/>
          <w:numId w:val="1"/>
        </w:numPr>
        <w:spacing w:after="120" w:line="240" w:lineRule="auto"/>
        <w:ind w:left="720"/>
        <w:rPr>
          <w:rFonts w:asciiTheme="minorHAnsi" w:eastAsia="Times New Roman" w:hAnsiTheme="minorHAnsi" w:cstheme="minorHAnsi"/>
          <w:sz w:val="24"/>
          <w:szCs w:val="24"/>
        </w:rPr>
      </w:pPr>
      <w:r w:rsidRPr="000F68F8">
        <w:rPr>
          <w:rFonts w:asciiTheme="minorHAnsi" w:eastAsia="Times New Roman" w:hAnsiTheme="minorHAnsi" w:cstheme="minorHAnsi"/>
          <w:sz w:val="24"/>
          <w:szCs w:val="24"/>
        </w:rPr>
        <w:t>Continuous Improvement (Foundation of a world-class business school)</w:t>
      </w:r>
    </w:p>
    <w:p w14:paraId="217327BB" w14:textId="77777777" w:rsidR="00B235C4" w:rsidRPr="000F68F8" w:rsidRDefault="00B235C4" w:rsidP="00563CBD">
      <w:pPr>
        <w:spacing w:after="120" w:line="240" w:lineRule="auto"/>
        <w:rPr>
          <w:rFonts w:cstheme="minorHAnsi"/>
        </w:rPr>
      </w:pPr>
      <w:r w:rsidRPr="000F68F8">
        <w:rPr>
          <w:rFonts w:cstheme="minorHAnsi"/>
        </w:rPr>
        <w:br w:type="page"/>
      </w:r>
    </w:p>
    <w:p w14:paraId="59C7F7D1" w14:textId="7F10C4E0" w:rsidR="00B235C4" w:rsidRDefault="00B235C4" w:rsidP="00563CBD">
      <w:pPr>
        <w:rPr>
          <w:rFonts w:cstheme="minorHAnsi"/>
          <w:b/>
          <w:bCs/>
          <w:sz w:val="24"/>
          <w:szCs w:val="24"/>
        </w:rPr>
      </w:pPr>
      <w:r w:rsidRPr="000F68F8">
        <w:rPr>
          <w:rFonts w:cstheme="minorHAnsi"/>
          <w:b/>
          <w:bCs/>
          <w:sz w:val="24"/>
          <w:szCs w:val="24"/>
        </w:rPr>
        <w:lastRenderedPageBreak/>
        <w:t xml:space="preserve">Strategic Initiatives </w:t>
      </w:r>
    </w:p>
    <w:p w14:paraId="44DC173D" w14:textId="77777777" w:rsidR="00563CBD" w:rsidRPr="000F68F8" w:rsidRDefault="00563CBD" w:rsidP="00563CBD">
      <w:pPr>
        <w:numPr>
          <w:ilvl w:val="0"/>
          <w:numId w:val="2"/>
        </w:numPr>
        <w:snapToGrid w:val="0"/>
        <w:spacing w:after="240" w:line="240" w:lineRule="auto"/>
        <w:ind w:left="630"/>
        <w:rPr>
          <w:rFonts w:cstheme="minorHAnsi"/>
          <w:sz w:val="24"/>
          <w:szCs w:val="24"/>
        </w:rPr>
      </w:pPr>
      <w:r w:rsidRPr="000F68F8">
        <w:rPr>
          <w:rFonts w:cstheme="minorHAnsi"/>
          <w:sz w:val="24"/>
          <w:szCs w:val="24"/>
        </w:rPr>
        <w:t>(Future Leaders) To actively engage students of all backgrounds in on- and off-campus activities which broaden their educational experiences and enhance their successes.</w:t>
      </w:r>
    </w:p>
    <w:p w14:paraId="4A744FA2" w14:textId="77777777" w:rsidR="00563CBD" w:rsidRPr="000F68F8" w:rsidRDefault="00563CBD" w:rsidP="00563CBD">
      <w:pPr>
        <w:numPr>
          <w:ilvl w:val="0"/>
          <w:numId w:val="2"/>
        </w:numPr>
        <w:snapToGrid w:val="0"/>
        <w:spacing w:after="240" w:line="240" w:lineRule="auto"/>
        <w:ind w:left="630"/>
        <w:rPr>
          <w:rFonts w:cstheme="minorHAnsi"/>
          <w:sz w:val="24"/>
          <w:szCs w:val="24"/>
        </w:rPr>
      </w:pPr>
      <w:r w:rsidRPr="000F68F8">
        <w:rPr>
          <w:rFonts w:cstheme="minorHAnsi"/>
          <w:sz w:val="24"/>
          <w:szCs w:val="24"/>
        </w:rPr>
        <w:t xml:space="preserve"> (Talent</w:t>
      </w:r>
      <w:r>
        <w:rPr>
          <w:rFonts w:cstheme="minorHAnsi"/>
          <w:sz w:val="24"/>
          <w:szCs w:val="24"/>
        </w:rPr>
        <w:t>ed Personnel</w:t>
      </w:r>
      <w:r w:rsidRPr="000F68F8">
        <w:rPr>
          <w:rFonts w:cstheme="minorHAnsi"/>
          <w:sz w:val="24"/>
          <w:szCs w:val="24"/>
        </w:rPr>
        <w:t xml:space="preserve">) Recruit, support, and retain </w:t>
      </w:r>
      <w:r>
        <w:rPr>
          <w:rFonts w:cstheme="minorHAnsi"/>
          <w:sz w:val="24"/>
          <w:szCs w:val="24"/>
        </w:rPr>
        <w:t>f</w:t>
      </w:r>
      <w:r w:rsidRPr="000F68F8">
        <w:rPr>
          <w:rFonts w:cstheme="minorHAnsi"/>
          <w:sz w:val="24"/>
          <w:szCs w:val="24"/>
        </w:rPr>
        <w:t xml:space="preserve">aculty from diverse backgrounds who have teaching as their highest priority as well as a commitment to scholarly activity, advising, and service to the </w:t>
      </w:r>
      <w:r>
        <w:rPr>
          <w:rFonts w:cstheme="minorHAnsi"/>
          <w:sz w:val="24"/>
          <w:szCs w:val="24"/>
        </w:rPr>
        <w:t xml:space="preserve">Davis School of Business, </w:t>
      </w:r>
      <w:r w:rsidRPr="000F68F8">
        <w:rPr>
          <w:rFonts w:cstheme="minorHAnsi"/>
          <w:sz w:val="24"/>
          <w:szCs w:val="24"/>
        </w:rPr>
        <w:t>University</w:t>
      </w:r>
      <w:r>
        <w:rPr>
          <w:rFonts w:cstheme="minorHAnsi"/>
          <w:sz w:val="24"/>
          <w:szCs w:val="24"/>
        </w:rPr>
        <w:t>,</w:t>
      </w:r>
      <w:r w:rsidRPr="000F68F8">
        <w:rPr>
          <w:rFonts w:cstheme="minorHAnsi"/>
          <w:sz w:val="24"/>
          <w:szCs w:val="24"/>
        </w:rPr>
        <w:t xml:space="preserve"> and community. </w:t>
      </w:r>
    </w:p>
    <w:p w14:paraId="1B90DBF6" w14:textId="77777777" w:rsidR="00563CBD" w:rsidRDefault="00563CBD" w:rsidP="00563CBD">
      <w:pPr>
        <w:numPr>
          <w:ilvl w:val="0"/>
          <w:numId w:val="2"/>
        </w:numPr>
        <w:snapToGrid w:val="0"/>
        <w:spacing w:after="240" w:line="240" w:lineRule="auto"/>
        <w:ind w:left="630"/>
        <w:rPr>
          <w:rFonts w:cstheme="minorHAnsi"/>
          <w:sz w:val="24"/>
          <w:szCs w:val="24"/>
        </w:rPr>
      </w:pPr>
      <w:r w:rsidRPr="000F68F8">
        <w:rPr>
          <w:rFonts w:cstheme="minorHAnsi"/>
          <w:sz w:val="24"/>
          <w:szCs w:val="24"/>
        </w:rPr>
        <w:t xml:space="preserve">(Societal Impact) To be the pinnacle business resource for our </w:t>
      </w:r>
      <w:r>
        <w:rPr>
          <w:rFonts w:cstheme="minorHAnsi"/>
          <w:sz w:val="24"/>
          <w:szCs w:val="24"/>
        </w:rPr>
        <w:t xml:space="preserve">community, our </w:t>
      </w:r>
      <w:r w:rsidRPr="000F68F8">
        <w:rPr>
          <w:rFonts w:cstheme="minorHAnsi"/>
          <w:sz w:val="24"/>
          <w:szCs w:val="24"/>
        </w:rPr>
        <w:t>region</w:t>
      </w:r>
      <w:r>
        <w:rPr>
          <w:rFonts w:cstheme="minorHAnsi"/>
          <w:sz w:val="24"/>
          <w:szCs w:val="24"/>
        </w:rPr>
        <w:t>,</w:t>
      </w:r>
      <w:r w:rsidRPr="000F68F8">
        <w:rPr>
          <w:rFonts w:cstheme="minorHAnsi"/>
          <w:sz w:val="24"/>
          <w:szCs w:val="24"/>
        </w:rPr>
        <w:t xml:space="preserve"> and beyond by creating synergies with external stakeholders to engage in projects that contribute to solutions for societal problems.</w:t>
      </w:r>
    </w:p>
    <w:p w14:paraId="415DC1AE" w14:textId="1BF7BAE0" w:rsidR="00563CBD" w:rsidRDefault="00563CBD" w:rsidP="00563CBD">
      <w:pPr>
        <w:numPr>
          <w:ilvl w:val="0"/>
          <w:numId w:val="2"/>
        </w:numPr>
        <w:snapToGrid w:val="0"/>
        <w:spacing w:after="240" w:line="240" w:lineRule="auto"/>
        <w:ind w:left="630"/>
        <w:rPr>
          <w:rFonts w:cstheme="minorHAnsi"/>
          <w:sz w:val="24"/>
          <w:szCs w:val="24"/>
        </w:rPr>
      </w:pPr>
      <w:r w:rsidRPr="00563CBD">
        <w:rPr>
          <w:rFonts w:cstheme="minorHAnsi"/>
          <w:sz w:val="24"/>
          <w:szCs w:val="24"/>
        </w:rPr>
        <w:t>(Continuous Improvement) The three initiatives above are hallmarks of world-class business schools. Periodic review and improvement of the policies and procedures to accomplish these initiatives will be ongoing in the Davis School of Business.</w:t>
      </w:r>
    </w:p>
    <w:p w14:paraId="55ABDBD7" w14:textId="62213482" w:rsidR="001757C6" w:rsidRPr="000F68F8" w:rsidRDefault="001757C6" w:rsidP="001757C6">
      <w:pPr>
        <w:tabs>
          <w:tab w:val="left" w:pos="8128"/>
        </w:tabs>
        <w:ind w:left="360"/>
        <w:rPr>
          <w:rFonts w:cstheme="minorHAnsi"/>
        </w:rPr>
      </w:pPr>
    </w:p>
    <w:tbl>
      <w:tblPr>
        <w:tblW w:w="1359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tblCellMar>
        <w:tblLook w:val="04A0" w:firstRow="1" w:lastRow="0" w:firstColumn="1" w:lastColumn="0" w:noHBand="0" w:noVBand="1"/>
      </w:tblPr>
      <w:tblGrid>
        <w:gridCol w:w="1582"/>
        <w:gridCol w:w="2107"/>
        <w:gridCol w:w="1891"/>
        <w:gridCol w:w="2610"/>
        <w:gridCol w:w="3096"/>
        <w:gridCol w:w="2304"/>
      </w:tblGrid>
      <w:tr w:rsidR="00046019" w:rsidRPr="001323D7" w14:paraId="74DA83F3" w14:textId="77777777" w:rsidTr="004752DD">
        <w:trPr>
          <w:trHeight w:val="638"/>
          <w:tblHeader/>
        </w:trPr>
        <w:tc>
          <w:tcPr>
            <w:tcW w:w="13590" w:type="dxa"/>
            <w:gridSpan w:val="6"/>
            <w:vAlign w:val="center"/>
          </w:tcPr>
          <w:p w14:paraId="26004EC4" w14:textId="77777777" w:rsidR="00046019" w:rsidRPr="001323D7" w:rsidRDefault="00046019" w:rsidP="004752DD">
            <w:pPr>
              <w:pStyle w:val="ListParagraph"/>
              <w:spacing w:line="240" w:lineRule="auto"/>
              <w:ind w:left="0"/>
              <w:jc w:val="center"/>
              <w:rPr>
                <w:rFonts w:cs="Calibri"/>
                <w:b/>
                <w:bCs/>
              </w:rPr>
            </w:pPr>
            <w:r>
              <w:rPr>
                <w:rFonts w:cs="Calibri"/>
                <w:b/>
                <w:bCs/>
              </w:rPr>
              <w:t xml:space="preserve">DSB </w:t>
            </w:r>
            <w:r w:rsidRPr="001323D7">
              <w:rPr>
                <w:rFonts w:cs="Calibri"/>
                <w:b/>
                <w:bCs/>
              </w:rPr>
              <w:t>Strategic Initiative 1:</w:t>
            </w:r>
            <w:r>
              <w:rPr>
                <w:rFonts w:cs="Calibri"/>
                <w:b/>
                <w:bCs/>
              </w:rPr>
              <w:t xml:space="preserve"> </w:t>
            </w:r>
            <w:r w:rsidRPr="001323D7">
              <w:rPr>
                <w:rFonts w:cs="Calibri"/>
                <w:b/>
                <w:bCs/>
              </w:rPr>
              <w:t>Future Leaders</w:t>
            </w:r>
            <w:r>
              <w:rPr>
                <w:rFonts w:cs="Calibri"/>
                <w:b/>
                <w:bCs/>
              </w:rPr>
              <w:t xml:space="preserve"> (Aligned with CMU SI Student Sense of Belonging &amp; Educational Programs)</w:t>
            </w:r>
          </w:p>
        </w:tc>
      </w:tr>
      <w:tr w:rsidR="00046019" w:rsidRPr="001323D7" w14:paraId="5CE292BD" w14:textId="77777777" w:rsidTr="004752DD">
        <w:trPr>
          <w:trHeight w:val="710"/>
          <w:tblHeader/>
        </w:trPr>
        <w:tc>
          <w:tcPr>
            <w:tcW w:w="1582" w:type="dxa"/>
            <w:vAlign w:val="center"/>
          </w:tcPr>
          <w:p w14:paraId="7E04FDCE" w14:textId="77777777" w:rsidR="00046019" w:rsidRPr="001323D7" w:rsidRDefault="00046019" w:rsidP="004752DD">
            <w:pPr>
              <w:pStyle w:val="ListParagraph"/>
              <w:spacing w:line="240" w:lineRule="auto"/>
              <w:ind w:left="0"/>
              <w:jc w:val="center"/>
              <w:rPr>
                <w:rFonts w:cs="Calibri"/>
                <w:b/>
                <w:bCs/>
              </w:rPr>
            </w:pPr>
            <w:r w:rsidRPr="001323D7">
              <w:rPr>
                <w:rFonts w:cs="Calibri"/>
                <w:b/>
                <w:bCs/>
              </w:rPr>
              <w:t>Goal</w:t>
            </w:r>
          </w:p>
        </w:tc>
        <w:tc>
          <w:tcPr>
            <w:tcW w:w="2107" w:type="dxa"/>
            <w:vAlign w:val="center"/>
          </w:tcPr>
          <w:p w14:paraId="2089C3D8" w14:textId="77777777" w:rsidR="00046019" w:rsidRPr="001323D7" w:rsidRDefault="00046019" w:rsidP="004752DD">
            <w:pPr>
              <w:pStyle w:val="ListParagraph"/>
              <w:spacing w:line="240" w:lineRule="auto"/>
              <w:ind w:left="0"/>
              <w:jc w:val="center"/>
              <w:rPr>
                <w:rFonts w:cs="Calibri"/>
                <w:b/>
                <w:bCs/>
              </w:rPr>
            </w:pPr>
            <w:r w:rsidRPr="001323D7">
              <w:rPr>
                <w:rFonts w:cs="Calibri"/>
                <w:b/>
                <w:bCs/>
              </w:rPr>
              <w:t>Objective</w:t>
            </w:r>
          </w:p>
        </w:tc>
        <w:tc>
          <w:tcPr>
            <w:tcW w:w="1891" w:type="dxa"/>
            <w:vAlign w:val="center"/>
          </w:tcPr>
          <w:p w14:paraId="602B009F" w14:textId="77777777" w:rsidR="00046019" w:rsidRPr="001323D7" w:rsidRDefault="00046019" w:rsidP="004752DD">
            <w:pPr>
              <w:pStyle w:val="ListParagraph"/>
              <w:spacing w:line="240" w:lineRule="auto"/>
              <w:ind w:left="0"/>
              <w:jc w:val="center"/>
              <w:rPr>
                <w:rFonts w:cs="Calibri"/>
                <w:b/>
                <w:bCs/>
              </w:rPr>
            </w:pPr>
            <w:r w:rsidRPr="001323D7">
              <w:rPr>
                <w:rFonts w:cs="Calibri"/>
                <w:b/>
                <w:bCs/>
              </w:rPr>
              <w:t>Tactics</w:t>
            </w:r>
          </w:p>
        </w:tc>
        <w:tc>
          <w:tcPr>
            <w:tcW w:w="2610" w:type="dxa"/>
            <w:vAlign w:val="center"/>
          </w:tcPr>
          <w:p w14:paraId="6CC3B4B7" w14:textId="77777777" w:rsidR="00046019" w:rsidRPr="001323D7" w:rsidRDefault="00046019" w:rsidP="004752DD">
            <w:pPr>
              <w:pStyle w:val="ListParagraph"/>
              <w:spacing w:line="240" w:lineRule="auto"/>
              <w:ind w:left="0"/>
              <w:jc w:val="center"/>
              <w:rPr>
                <w:rFonts w:cs="Calibri"/>
                <w:b/>
                <w:bCs/>
              </w:rPr>
            </w:pPr>
            <w:r w:rsidRPr="001323D7">
              <w:rPr>
                <w:rFonts w:cs="Calibri"/>
                <w:b/>
                <w:bCs/>
              </w:rPr>
              <w:t>Measures of Success</w:t>
            </w:r>
          </w:p>
        </w:tc>
        <w:tc>
          <w:tcPr>
            <w:tcW w:w="3096" w:type="dxa"/>
            <w:vAlign w:val="center"/>
          </w:tcPr>
          <w:p w14:paraId="2AF8D255" w14:textId="77777777" w:rsidR="00046019" w:rsidRPr="001323D7" w:rsidRDefault="00046019" w:rsidP="004752DD">
            <w:pPr>
              <w:pStyle w:val="ListParagraph"/>
              <w:spacing w:line="240" w:lineRule="auto"/>
              <w:ind w:left="337"/>
              <w:jc w:val="center"/>
              <w:rPr>
                <w:rFonts w:cs="Calibri"/>
                <w:b/>
                <w:bCs/>
              </w:rPr>
            </w:pPr>
            <w:r w:rsidRPr="001323D7">
              <w:rPr>
                <w:rFonts w:cs="Calibri"/>
                <w:b/>
                <w:bCs/>
              </w:rPr>
              <w:t>Timeline</w:t>
            </w:r>
          </w:p>
        </w:tc>
        <w:tc>
          <w:tcPr>
            <w:tcW w:w="2304" w:type="dxa"/>
            <w:vAlign w:val="center"/>
          </w:tcPr>
          <w:p w14:paraId="26A9D87A" w14:textId="77777777" w:rsidR="00046019" w:rsidRPr="001323D7" w:rsidRDefault="00046019" w:rsidP="004752DD">
            <w:pPr>
              <w:pStyle w:val="ListParagraph"/>
              <w:spacing w:line="240" w:lineRule="auto"/>
              <w:ind w:left="337"/>
              <w:jc w:val="center"/>
              <w:rPr>
                <w:rFonts w:cs="Calibri"/>
                <w:b/>
                <w:bCs/>
              </w:rPr>
            </w:pPr>
            <w:r w:rsidRPr="001323D7">
              <w:rPr>
                <w:rFonts w:cs="Calibri"/>
                <w:b/>
                <w:bCs/>
              </w:rPr>
              <w:t>Owner</w:t>
            </w:r>
          </w:p>
        </w:tc>
      </w:tr>
      <w:tr w:rsidR="00046019" w:rsidRPr="001323D7" w14:paraId="6A2F2CD4" w14:textId="77777777" w:rsidTr="004752DD">
        <w:trPr>
          <w:trHeight w:val="737"/>
        </w:trPr>
        <w:tc>
          <w:tcPr>
            <w:tcW w:w="1582" w:type="dxa"/>
          </w:tcPr>
          <w:p w14:paraId="7B24555E" w14:textId="77777777" w:rsidR="00046019" w:rsidRPr="001323D7" w:rsidRDefault="00046019" w:rsidP="004752DD">
            <w:pPr>
              <w:pStyle w:val="ListParagraph"/>
              <w:ind w:left="0"/>
              <w:rPr>
                <w:rFonts w:cs="Calibri"/>
              </w:rPr>
            </w:pPr>
            <w:r w:rsidRPr="001323D7">
              <w:rPr>
                <w:rFonts w:eastAsia="Times New Roman" w:cs="Calibri"/>
                <w:b/>
                <w:color w:val="000000"/>
                <w:spacing w:val="-1"/>
              </w:rPr>
              <w:t>1a.</w:t>
            </w:r>
            <w:r w:rsidRPr="001323D7">
              <w:rPr>
                <w:rFonts w:eastAsia="Times New Roman" w:cs="Calibri"/>
                <w:bCs/>
                <w:color w:val="000000"/>
                <w:spacing w:val="-1"/>
              </w:rPr>
              <w:t xml:space="preserve"> Real-world, applied business- related opportunities for </w:t>
            </w:r>
            <w:proofErr w:type="gramStart"/>
            <w:r w:rsidRPr="001323D7">
              <w:rPr>
                <w:rFonts w:eastAsia="Times New Roman" w:cs="Calibri"/>
                <w:bCs/>
                <w:color w:val="000000"/>
                <w:spacing w:val="-1"/>
              </w:rPr>
              <w:t>students</w:t>
            </w:r>
            <w:proofErr w:type="gramEnd"/>
          </w:p>
          <w:p w14:paraId="3BEBE8E4" w14:textId="77777777" w:rsidR="00046019" w:rsidRPr="001323D7" w:rsidRDefault="00046019" w:rsidP="004752DD">
            <w:pPr>
              <w:pStyle w:val="ListParagraph"/>
              <w:ind w:left="0"/>
              <w:rPr>
                <w:rFonts w:cs="Calibri"/>
              </w:rPr>
            </w:pPr>
          </w:p>
        </w:tc>
        <w:tc>
          <w:tcPr>
            <w:tcW w:w="2107" w:type="dxa"/>
          </w:tcPr>
          <w:p w14:paraId="6452427A" w14:textId="77777777" w:rsidR="00046019" w:rsidRPr="001323D7" w:rsidRDefault="00046019" w:rsidP="004752DD">
            <w:pPr>
              <w:pStyle w:val="ListParagraph"/>
              <w:ind w:left="0"/>
              <w:rPr>
                <w:rFonts w:cs="Calibri"/>
              </w:rPr>
            </w:pPr>
            <w:r w:rsidRPr="001323D7">
              <w:rPr>
                <w:rFonts w:cs="Calibri"/>
              </w:rPr>
              <w:t>To develop future leaders through the application of current, relevant, and practical business theories throughout the business programs’ curricula.</w:t>
            </w:r>
          </w:p>
        </w:tc>
        <w:tc>
          <w:tcPr>
            <w:tcW w:w="1891" w:type="dxa"/>
          </w:tcPr>
          <w:p w14:paraId="42CD1F62" w14:textId="77777777" w:rsidR="00046019" w:rsidRPr="001323D7" w:rsidRDefault="00046019" w:rsidP="004752DD">
            <w:pPr>
              <w:pStyle w:val="ListParagraph"/>
              <w:ind w:left="0"/>
              <w:rPr>
                <w:rFonts w:cs="Calibri"/>
              </w:rPr>
            </w:pPr>
            <w:r w:rsidRPr="001323D7">
              <w:rPr>
                <w:rFonts w:cs="Calibri"/>
              </w:rPr>
              <w:t xml:space="preserve">Internships, mock interviews, course consulting projects, culminating projects, student clubs, student research projects and assignments, </w:t>
            </w:r>
            <w:r w:rsidRPr="001323D7">
              <w:rPr>
                <w:rFonts w:cs="Calibri"/>
              </w:rPr>
              <w:lastRenderedPageBreak/>
              <w:t xml:space="preserve">experiential learning, </w:t>
            </w:r>
          </w:p>
        </w:tc>
        <w:tc>
          <w:tcPr>
            <w:tcW w:w="2610" w:type="dxa"/>
          </w:tcPr>
          <w:p w14:paraId="5239BD01" w14:textId="77777777" w:rsidR="00046019" w:rsidRPr="001323D7" w:rsidRDefault="00046019" w:rsidP="00046019">
            <w:pPr>
              <w:pStyle w:val="ListParagraph"/>
              <w:numPr>
                <w:ilvl w:val="0"/>
                <w:numId w:val="7"/>
              </w:numPr>
              <w:ind w:left="346"/>
              <w:rPr>
                <w:rFonts w:cs="Calibri"/>
              </w:rPr>
            </w:pPr>
            <w:r w:rsidRPr="001323D7">
              <w:rPr>
                <w:rFonts w:cs="Calibri"/>
              </w:rPr>
              <w:lastRenderedPageBreak/>
              <w:t xml:space="preserve">Placement of students in chosen disciplines, </w:t>
            </w:r>
          </w:p>
          <w:p w14:paraId="0C14B75E" w14:textId="77777777" w:rsidR="00046019" w:rsidRPr="001323D7" w:rsidRDefault="00046019" w:rsidP="00046019">
            <w:pPr>
              <w:pStyle w:val="ListParagraph"/>
              <w:numPr>
                <w:ilvl w:val="0"/>
                <w:numId w:val="7"/>
              </w:numPr>
              <w:ind w:left="346"/>
              <w:rPr>
                <w:rFonts w:cs="Calibri"/>
              </w:rPr>
            </w:pPr>
            <w:r w:rsidRPr="001323D7">
              <w:rPr>
                <w:rFonts w:cs="Calibri"/>
              </w:rPr>
              <w:t xml:space="preserve">Employer and student satisfaction surveys, </w:t>
            </w:r>
          </w:p>
          <w:p w14:paraId="11CB491F" w14:textId="77777777" w:rsidR="00046019" w:rsidRPr="001323D7" w:rsidRDefault="00046019" w:rsidP="00046019">
            <w:pPr>
              <w:pStyle w:val="ListParagraph"/>
              <w:numPr>
                <w:ilvl w:val="0"/>
                <w:numId w:val="7"/>
              </w:numPr>
              <w:ind w:left="346"/>
              <w:rPr>
                <w:rFonts w:cs="Calibri"/>
              </w:rPr>
            </w:pPr>
            <w:r w:rsidRPr="001323D7">
              <w:rPr>
                <w:rFonts w:cs="Calibri"/>
              </w:rPr>
              <w:t xml:space="preserve">Number of internships, </w:t>
            </w:r>
          </w:p>
          <w:p w14:paraId="3EC0F80A" w14:textId="77777777" w:rsidR="00046019" w:rsidRPr="001323D7" w:rsidRDefault="00046019" w:rsidP="00046019">
            <w:pPr>
              <w:pStyle w:val="ListParagraph"/>
              <w:numPr>
                <w:ilvl w:val="0"/>
                <w:numId w:val="7"/>
              </w:numPr>
              <w:ind w:left="346"/>
              <w:rPr>
                <w:rFonts w:cs="Calibri"/>
              </w:rPr>
            </w:pPr>
            <w:r w:rsidRPr="001323D7">
              <w:rPr>
                <w:rFonts w:cs="Calibri"/>
              </w:rPr>
              <w:lastRenderedPageBreak/>
              <w:t xml:space="preserve">Advisory committee feedback </w:t>
            </w:r>
          </w:p>
        </w:tc>
        <w:tc>
          <w:tcPr>
            <w:tcW w:w="3096" w:type="dxa"/>
          </w:tcPr>
          <w:p w14:paraId="0BF85FF1" w14:textId="77777777" w:rsidR="00046019" w:rsidRPr="001323D7" w:rsidRDefault="00046019" w:rsidP="00046019">
            <w:pPr>
              <w:pStyle w:val="ListParagraph"/>
              <w:numPr>
                <w:ilvl w:val="0"/>
                <w:numId w:val="8"/>
              </w:numPr>
              <w:ind w:left="337"/>
              <w:rPr>
                <w:rFonts w:cs="Calibri"/>
              </w:rPr>
            </w:pPr>
            <w:r w:rsidRPr="001323D7">
              <w:rPr>
                <w:rFonts w:cs="Calibri"/>
              </w:rPr>
              <w:lastRenderedPageBreak/>
              <w:t>Alumni Survey</w:t>
            </w:r>
            <w:r w:rsidRPr="001323D7">
              <w:rPr>
                <w:rFonts w:cs="Calibri"/>
              </w:rPr>
              <w:softHyphen/>
              <w:t xml:space="preserve"> deployed every 5 years; </w:t>
            </w:r>
            <w:proofErr w:type="spellStart"/>
            <w:r w:rsidRPr="001323D7">
              <w:rPr>
                <w:rFonts w:cs="Calibri"/>
              </w:rPr>
              <w:t>LinkedIN</w:t>
            </w:r>
            <w:proofErr w:type="spellEnd"/>
            <w:r w:rsidRPr="001323D7">
              <w:rPr>
                <w:rFonts w:cs="Calibri"/>
              </w:rPr>
              <w:t xml:space="preserve"> Query every two years (See Standard 6 for example).</w:t>
            </w:r>
          </w:p>
          <w:p w14:paraId="52855EE4" w14:textId="77777777" w:rsidR="00046019" w:rsidRPr="001323D7" w:rsidRDefault="00046019" w:rsidP="00046019">
            <w:pPr>
              <w:pStyle w:val="ListParagraph"/>
              <w:numPr>
                <w:ilvl w:val="0"/>
                <w:numId w:val="8"/>
              </w:numPr>
              <w:ind w:left="337"/>
              <w:rPr>
                <w:rFonts w:cs="Calibri"/>
              </w:rPr>
            </w:pPr>
            <w:r w:rsidRPr="001323D7">
              <w:rPr>
                <w:rFonts w:cs="Calibri"/>
              </w:rPr>
              <w:t>Develop and Deploy AY23-24</w:t>
            </w:r>
          </w:p>
          <w:p w14:paraId="61962F76" w14:textId="77777777" w:rsidR="00046019" w:rsidRPr="001323D7" w:rsidRDefault="00046019" w:rsidP="00046019">
            <w:pPr>
              <w:pStyle w:val="ListParagraph"/>
              <w:numPr>
                <w:ilvl w:val="0"/>
                <w:numId w:val="8"/>
              </w:numPr>
              <w:ind w:left="337"/>
              <w:rPr>
                <w:rFonts w:cs="Calibri"/>
              </w:rPr>
            </w:pPr>
            <w:r w:rsidRPr="001323D7">
              <w:rPr>
                <w:rFonts w:cs="Calibri"/>
              </w:rPr>
              <w:t>Annual Report from Banner starting AY23-24</w:t>
            </w:r>
          </w:p>
          <w:p w14:paraId="59A7AB84" w14:textId="77777777" w:rsidR="00046019" w:rsidRPr="001323D7" w:rsidRDefault="00046019" w:rsidP="00046019">
            <w:pPr>
              <w:pStyle w:val="ListParagraph"/>
              <w:numPr>
                <w:ilvl w:val="0"/>
                <w:numId w:val="8"/>
              </w:numPr>
              <w:ind w:left="337"/>
              <w:rPr>
                <w:rFonts w:cs="Calibri"/>
              </w:rPr>
            </w:pPr>
            <w:r w:rsidRPr="001323D7">
              <w:rPr>
                <w:rFonts w:cs="Calibri"/>
              </w:rPr>
              <w:lastRenderedPageBreak/>
              <w:t>Annual Meeting minutes from Advisory Boards</w:t>
            </w:r>
          </w:p>
        </w:tc>
        <w:tc>
          <w:tcPr>
            <w:tcW w:w="2304" w:type="dxa"/>
          </w:tcPr>
          <w:p w14:paraId="106BC524" w14:textId="77777777" w:rsidR="00046019" w:rsidRPr="001323D7" w:rsidRDefault="00046019" w:rsidP="00046019">
            <w:pPr>
              <w:pStyle w:val="ListParagraph"/>
              <w:numPr>
                <w:ilvl w:val="0"/>
                <w:numId w:val="11"/>
              </w:numPr>
              <w:ind w:left="301"/>
              <w:rPr>
                <w:rFonts w:cs="Calibri"/>
              </w:rPr>
            </w:pPr>
            <w:r w:rsidRPr="001323D7">
              <w:rPr>
                <w:rFonts w:cs="Calibri"/>
              </w:rPr>
              <w:lastRenderedPageBreak/>
              <w:t>DH &amp; IR</w:t>
            </w:r>
          </w:p>
          <w:p w14:paraId="1176B5EC" w14:textId="77777777" w:rsidR="00046019" w:rsidRPr="001323D7" w:rsidRDefault="00046019" w:rsidP="00046019">
            <w:pPr>
              <w:pStyle w:val="ListParagraph"/>
              <w:numPr>
                <w:ilvl w:val="0"/>
                <w:numId w:val="11"/>
              </w:numPr>
              <w:ind w:left="301"/>
              <w:rPr>
                <w:rFonts w:cs="Calibri"/>
              </w:rPr>
            </w:pPr>
            <w:r w:rsidRPr="001323D7">
              <w:rPr>
                <w:rFonts w:cs="Calibri"/>
              </w:rPr>
              <w:t>DH</w:t>
            </w:r>
          </w:p>
          <w:p w14:paraId="122DC8EC" w14:textId="77777777" w:rsidR="00046019" w:rsidRPr="001323D7" w:rsidRDefault="00046019" w:rsidP="00046019">
            <w:pPr>
              <w:pStyle w:val="ListParagraph"/>
              <w:numPr>
                <w:ilvl w:val="0"/>
                <w:numId w:val="11"/>
              </w:numPr>
              <w:ind w:left="301"/>
              <w:rPr>
                <w:rFonts w:cs="Calibri"/>
              </w:rPr>
            </w:pPr>
            <w:r w:rsidRPr="001323D7">
              <w:rPr>
                <w:rFonts w:cs="Calibri"/>
              </w:rPr>
              <w:t>DH &amp; Intern coordinator(s)</w:t>
            </w:r>
          </w:p>
          <w:p w14:paraId="0181C354" w14:textId="77777777" w:rsidR="00046019" w:rsidRPr="001323D7" w:rsidRDefault="00046019" w:rsidP="00046019">
            <w:pPr>
              <w:pStyle w:val="ListParagraph"/>
              <w:numPr>
                <w:ilvl w:val="0"/>
                <w:numId w:val="11"/>
              </w:numPr>
              <w:ind w:left="301"/>
              <w:rPr>
                <w:rFonts w:cs="Calibri"/>
              </w:rPr>
            </w:pPr>
            <w:r w:rsidRPr="001323D7">
              <w:rPr>
                <w:rFonts w:cs="Calibri"/>
              </w:rPr>
              <w:t>Program Coordinators</w:t>
            </w:r>
          </w:p>
        </w:tc>
      </w:tr>
      <w:tr w:rsidR="00046019" w:rsidRPr="001323D7" w14:paraId="7D20B553" w14:textId="77777777" w:rsidTr="004752DD">
        <w:trPr>
          <w:trHeight w:val="737"/>
        </w:trPr>
        <w:tc>
          <w:tcPr>
            <w:tcW w:w="1582" w:type="dxa"/>
          </w:tcPr>
          <w:p w14:paraId="2ED7AD84" w14:textId="77777777" w:rsidR="00046019" w:rsidRPr="001323D7" w:rsidRDefault="00046019" w:rsidP="004752DD">
            <w:pPr>
              <w:pStyle w:val="ListParagraph"/>
              <w:ind w:left="0"/>
              <w:rPr>
                <w:rFonts w:cs="Calibri"/>
              </w:rPr>
            </w:pPr>
            <w:r w:rsidRPr="001323D7">
              <w:rPr>
                <w:rFonts w:cs="Calibri"/>
                <w:b/>
                <w:bCs/>
              </w:rPr>
              <w:lastRenderedPageBreak/>
              <w:t>1b.</w:t>
            </w:r>
            <w:r w:rsidRPr="001323D7">
              <w:rPr>
                <w:rFonts w:cs="Calibri"/>
              </w:rPr>
              <w:t xml:space="preserve"> Current and relevant degree programs </w:t>
            </w:r>
          </w:p>
        </w:tc>
        <w:tc>
          <w:tcPr>
            <w:tcW w:w="2107" w:type="dxa"/>
          </w:tcPr>
          <w:p w14:paraId="2328607F" w14:textId="77777777" w:rsidR="00046019" w:rsidRPr="001323D7" w:rsidRDefault="00046019" w:rsidP="004752DD">
            <w:pPr>
              <w:pStyle w:val="ListParagraph"/>
              <w:ind w:left="0"/>
              <w:rPr>
                <w:rFonts w:cs="Calibri"/>
              </w:rPr>
            </w:pPr>
            <w:r w:rsidRPr="001323D7">
              <w:rPr>
                <w:rFonts w:cs="Calibri"/>
              </w:rPr>
              <w:t xml:space="preserve">To </w:t>
            </w:r>
            <w:r w:rsidRPr="001323D7">
              <w:rPr>
                <w:rFonts w:cs="Calibri"/>
                <w:color w:val="262E2F"/>
              </w:rPr>
              <w:t>successfully prepare students for the modern business environment in the areas of personal and social responsibility, civic engagement, ethics, and intercultural/global learning.</w:t>
            </w:r>
          </w:p>
        </w:tc>
        <w:tc>
          <w:tcPr>
            <w:tcW w:w="1891" w:type="dxa"/>
          </w:tcPr>
          <w:p w14:paraId="5F0A9CCF" w14:textId="77777777" w:rsidR="00046019" w:rsidRPr="001323D7" w:rsidRDefault="00046019" w:rsidP="004752DD">
            <w:pPr>
              <w:pStyle w:val="ListParagraph"/>
              <w:tabs>
                <w:tab w:val="left" w:pos="588"/>
              </w:tabs>
              <w:ind w:left="0"/>
              <w:rPr>
                <w:rFonts w:cs="Calibri"/>
              </w:rPr>
            </w:pPr>
            <w:r w:rsidRPr="001323D7">
              <w:rPr>
                <w:rFonts w:cs="Calibri"/>
              </w:rPr>
              <w:t>Ongoing assurance of learning activities, review of curricula by advisory committees, program reviews</w:t>
            </w:r>
          </w:p>
        </w:tc>
        <w:tc>
          <w:tcPr>
            <w:tcW w:w="2610" w:type="dxa"/>
          </w:tcPr>
          <w:p w14:paraId="352EA5A4" w14:textId="77777777" w:rsidR="00046019" w:rsidRPr="001323D7" w:rsidRDefault="00046019" w:rsidP="00046019">
            <w:pPr>
              <w:pStyle w:val="ListParagraph"/>
              <w:numPr>
                <w:ilvl w:val="0"/>
                <w:numId w:val="9"/>
              </w:numPr>
              <w:ind w:left="346"/>
              <w:rPr>
                <w:rFonts w:cs="Calibri"/>
              </w:rPr>
            </w:pPr>
            <w:r w:rsidRPr="001323D7">
              <w:rPr>
                <w:rFonts w:cs="Calibri"/>
              </w:rPr>
              <w:t xml:space="preserve">Employer and student satisfaction surveys, </w:t>
            </w:r>
          </w:p>
          <w:p w14:paraId="59954265" w14:textId="77777777" w:rsidR="00046019" w:rsidRPr="001323D7" w:rsidRDefault="00046019" w:rsidP="00046019">
            <w:pPr>
              <w:pStyle w:val="ListParagraph"/>
              <w:numPr>
                <w:ilvl w:val="0"/>
                <w:numId w:val="9"/>
              </w:numPr>
              <w:ind w:left="346"/>
              <w:rPr>
                <w:rFonts w:cs="Calibri"/>
              </w:rPr>
            </w:pPr>
            <w:r w:rsidRPr="001323D7">
              <w:rPr>
                <w:rFonts w:cs="Calibri"/>
              </w:rPr>
              <w:t xml:space="preserve">Curriculum changes, </w:t>
            </w:r>
          </w:p>
          <w:p w14:paraId="4E20F0E9" w14:textId="77777777" w:rsidR="00046019" w:rsidRPr="001323D7" w:rsidRDefault="00046019" w:rsidP="00046019">
            <w:pPr>
              <w:pStyle w:val="ListParagraph"/>
              <w:numPr>
                <w:ilvl w:val="0"/>
                <w:numId w:val="9"/>
              </w:numPr>
              <w:ind w:left="346"/>
              <w:rPr>
                <w:rFonts w:cs="Calibri"/>
              </w:rPr>
            </w:pPr>
            <w:r w:rsidRPr="001323D7">
              <w:rPr>
                <w:rFonts w:cs="Calibri"/>
              </w:rPr>
              <w:t>Advisory committee feedback</w:t>
            </w:r>
          </w:p>
        </w:tc>
        <w:tc>
          <w:tcPr>
            <w:tcW w:w="3096" w:type="dxa"/>
          </w:tcPr>
          <w:p w14:paraId="60C6FAC7" w14:textId="77777777" w:rsidR="00046019" w:rsidRPr="001323D7" w:rsidRDefault="00046019" w:rsidP="00046019">
            <w:pPr>
              <w:pStyle w:val="ListParagraph"/>
              <w:numPr>
                <w:ilvl w:val="0"/>
                <w:numId w:val="10"/>
              </w:numPr>
              <w:ind w:left="337"/>
              <w:rPr>
                <w:rFonts w:cs="Calibri"/>
              </w:rPr>
            </w:pPr>
            <w:r w:rsidRPr="001323D7">
              <w:rPr>
                <w:rFonts w:cs="Calibri"/>
              </w:rPr>
              <w:t>Develop and Deploy AY23-24</w:t>
            </w:r>
          </w:p>
          <w:p w14:paraId="4C8F7FDB" w14:textId="77777777" w:rsidR="00046019" w:rsidRPr="001323D7" w:rsidRDefault="00046019" w:rsidP="00046019">
            <w:pPr>
              <w:pStyle w:val="ListParagraph"/>
              <w:numPr>
                <w:ilvl w:val="0"/>
                <w:numId w:val="10"/>
              </w:numPr>
              <w:ind w:left="337"/>
              <w:rPr>
                <w:rFonts w:cs="Calibri"/>
              </w:rPr>
            </w:pPr>
            <w:r w:rsidRPr="001323D7">
              <w:rPr>
                <w:rFonts w:cs="Calibri"/>
              </w:rPr>
              <w:t>Annual reporting via AOL reports…see Standard 4 and 5.</w:t>
            </w:r>
          </w:p>
          <w:p w14:paraId="3828CD0D" w14:textId="77777777" w:rsidR="00046019" w:rsidRPr="001323D7" w:rsidRDefault="00046019" w:rsidP="00046019">
            <w:pPr>
              <w:pStyle w:val="ListParagraph"/>
              <w:numPr>
                <w:ilvl w:val="0"/>
                <w:numId w:val="10"/>
              </w:numPr>
              <w:ind w:left="337"/>
              <w:rPr>
                <w:rFonts w:cs="Calibri"/>
              </w:rPr>
            </w:pPr>
            <w:r w:rsidRPr="001323D7">
              <w:rPr>
                <w:rFonts w:cs="Calibri"/>
              </w:rPr>
              <w:t>Annual Meeting minutes from Advisory Boards</w:t>
            </w:r>
          </w:p>
        </w:tc>
        <w:tc>
          <w:tcPr>
            <w:tcW w:w="2304" w:type="dxa"/>
          </w:tcPr>
          <w:p w14:paraId="104F330F" w14:textId="77777777" w:rsidR="00046019" w:rsidRPr="001323D7" w:rsidRDefault="00046019" w:rsidP="00046019">
            <w:pPr>
              <w:pStyle w:val="ListParagraph"/>
              <w:numPr>
                <w:ilvl w:val="0"/>
                <w:numId w:val="12"/>
              </w:numPr>
              <w:ind w:left="301"/>
              <w:rPr>
                <w:rFonts w:cs="Calibri"/>
              </w:rPr>
            </w:pPr>
            <w:r w:rsidRPr="001323D7">
              <w:rPr>
                <w:rFonts w:cs="Calibri"/>
              </w:rPr>
              <w:t>DH</w:t>
            </w:r>
          </w:p>
          <w:p w14:paraId="496676ED" w14:textId="77777777" w:rsidR="00046019" w:rsidRPr="001323D7" w:rsidRDefault="00046019" w:rsidP="00046019">
            <w:pPr>
              <w:pStyle w:val="ListParagraph"/>
              <w:numPr>
                <w:ilvl w:val="0"/>
                <w:numId w:val="12"/>
              </w:numPr>
              <w:ind w:left="301"/>
              <w:rPr>
                <w:rFonts w:cs="Calibri"/>
              </w:rPr>
            </w:pPr>
            <w:r w:rsidRPr="001323D7">
              <w:rPr>
                <w:rFonts w:cs="Calibri"/>
              </w:rPr>
              <w:t>AOL Chair</w:t>
            </w:r>
          </w:p>
          <w:p w14:paraId="7AED4FF0" w14:textId="77777777" w:rsidR="00046019" w:rsidRPr="001323D7" w:rsidRDefault="00046019" w:rsidP="00046019">
            <w:pPr>
              <w:pStyle w:val="ListParagraph"/>
              <w:numPr>
                <w:ilvl w:val="0"/>
                <w:numId w:val="12"/>
              </w:numPr>
              <w:ind w:left="301"/>
              <w:rPr>
                <w:rFonts w:cs="Calibri"/>
              </w:rPr>
            </w:pPr>
            <w:r w:rsidRPr="001323D7">
              <w:rPr>
                <w:rFonts w:cs="Calibri"/>
              </w:rPr>
              <w:t>Program Coordinators</w:t>
            </w:r>
          </w:p>
        </w:tc>
      </w:tr>
    </w:tbl>
    <w:p w14:paraId="2B0D6D60" w14:textId="77777777" w:rsidR="00046019" w:rsidRPr="00C966AA" w:rsidRDefault="00046019" w:rsidP="00046019">
      <w:pPr>
        <w:rPr>
          <w:rFonts w:ascii="Calibri" w:hAnsi="Calibri" w:cs="Calibri"/>
          <w:sz w:val="24"/>
          <w:szCs w:val="24"/>
        </w:rPr>
      </w:pPr>
      <w:r>
        <w:rPr>
          <w:rFonts w:ascii="Calibri" w:hAnsi="Calibri" w:cs="Calibri"/>
          <w:sz w:val="24"/>
          <w:szCs w:val="24"/>
        </w:rPr>
        <w:br w:type="page"/>
      </w:r>
      <w:r w:rsidRPr="00C966AA">
        <w:rPr>
          <w:rFonts w:ascii="Calibri" w:hAnsi="Calibri" w:cs="Calibri"/>
          <w:sz w:val="24"/>
          <w:szCs w:val="24"/>
        </w:rPr>
        <w:lastRenderedPageBreak/>
        <w:tab/>
      </w:r>
    </w:p>
    <w:tbl>
      <w:tblPr>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tblCellMar>
        <w:tblLook w:val="04A0" w:firstRow="1" w:lastRow="0" w:firstColumn="1" w:lastColumn="0" w:noHBand="0" w:noVBand="1"/>
      </w:tblPr>
      <w:tblGrid>
        <w:gridCol w:w="1980"/>
        <w:gridCol w:w="1980"/>
        <w:gridCol w:w="1980"/>
        <w:gridCol w:w="2340"/>
        <w:gridCol w:w="2430"/>
        <w:gridCol w:w="2430"/>
      </w:tblGrid>
      <w:tr w:rsidR="00046019" w:rsidRPr="001323D7" w14:paraId="045E142E" w14:textId="77777777" w:rsidTr="004752DD">
        <w:trPr>
          <w:trHeight w:val="755"/>
          <w:tblHeader/>
        </w:trPr>
        <w:tc>
          <w:tcPr>
            <w:tcW w:w="13140" w:type="dxa"/>
            <w:gridSpan w:val="6"/>
            <w:vAlign w:val="center"/>
          </w:tcPr>
          <w:p w14:paraId="3D29B6FE" w14:textId="77777777" w:rsidR="00046019" w:rsidRPr="001323D7" w:rsidRDefault="00046019" w:rsidP="004752DD">
            <w:pPr>
              <w:pStyle w:val="ListParagraph"/>
              <w:spacing w:line="240" w:lineRule="auto"/>
              <w:ind w:left="0"/>
              <w:jc w:val="center"/>
              <w:rPr>
                <w:rFonts w:cs="Calibri"/>
                <w:b/>
                <w:bCs/>
              </w:rPr>
            </w:pPr>
            <w:r>
              <w:rPr>
                <w:rFonts w:cs="Calibri"/>
                <w:b/>
                <w:bCs/>
              </w:rPr>
              <w:t xml:space="preserve">DSB </w:t>
            </w:r>
            <w:r w:rsidRPr="001323D7">
              <w:rPr>
                <w:rFonts w:cs="Calibri"/>
                <w:b/>
                <w:bCs/>
              </w:rPr>
              <w:t>Strategic Initiative 2: Talented Personnel</w:t>
            </w:r>
            <w:r>
              <w:rPr>
                <w:rFonts w:cs="Calibri"/>
                <w:b/>
                <w:bCs/>
              </w:rPr>
              <w:t xml:space="preserve"> (Aligned with CMU SI Recruit &amp; Retain Employees for a Human Scale University)</w:t>
            </w:r>
          </w:p>
        </w:tc>
      </w:tr>
      <w:tr w:rsidR="00046019" w:rsidRPr="001323D7" w14:paraId="2441175C" w14:textId="77777777" w:rsidTr="004752DD">
        <w:trPr>
          <w:trHeight w:val="710"/>
          <w:tblHeader/>
        </w:trPr>
        <w:tc>
          <w:tcPr>
            <w:tcW w:w="1980" w:type="dxa"/>
            <w:vAlign w:val="center"/>
          </w:tcPr>
          <w:p w14:paraId="2838DD63" w14:textId="77777777" w:rsidR="00046019" w:rsidRPr="001323D7" w:rsidRDefault="00046019" w:rsidP="004752DD">
            <w:pPr>
              <w:pStyle w:val="ListParagraph"/>
              <w:spacing w:line="240" w:lineRule="auto"/>
              <w:ind w:left="0"/>
              <w:jc w:val="center"/>
              <w:rPr>
                <w:rFonts w:cs="Calibri"/>
                <w:b/>
                <w:bCs/>
              </w:rPr>
            </w:pPr>
            <w:r w:rsidRPr="001323D7">
              <w:rPr>
                <w:rFonts w:cs="Calibri"/>
                <w:b/>
                <w:bCs/>
              </w:rPr>
              <w:t>Goal</w:t>
            </w:r>
          </w:p>
        </w:tc>
        <w:tc>
          <w:tcPr>
            <w:tcW w:w="1980" w:type="dxa"/>
            <w:vAlign w:val="center"/>
          </w:tcPr>
          <w:p w14:paraId="2891ED0B" w14:textId="77777777" w:rsidR="00046019" w:rsidRPr="001323D7" w:rsidRDefault="00046019" w:rsidP="004752DD">
            <w:pPr>
              <w:pStyle w:val="ListParagraph"/>
              <w:spacing w:line="240" w:lineRule="auto"/>
              <w:ind w:left="0"/>
              <w:jc w:val="center"/>
              <w:rPr>
                <w:rFonts w:cs="Calibri"/>
                <w:b/>
                <w:bCs/>
              </w:rPr>
            </w:pPr>
            <w:r w:rsidRPr="001323D7">
              <w:rPr>
                <w:rFonts w:cs="Calibri"/>
                <w:b/>
                <w:bCs/>
              </w:rPr>
              <w:t>Objective</w:t>
            </w:r>
          </w:p>
        </w:tc>
        <w:tc>
          <w:tcPr>
            <w:tcW w:w="1980" w:type="dxa"/>
            <w:vAlign w:val="center"/>
          </w:tcPr>
          <w:p w14:paraId="013F7CD1" w14:textId="77777777" w:rsidR="00046019" w:rsidRPr="001323D7" w:rsidRDefault="00046019" w:rsidP="004752DD">
            <w:pPr>
              <w:pStyle w:val="ListParagraph"/>
              <w:spacing w:line="240" w:lineRule="auto"/>
              <w:ind w:left="0"/>
              <w:jc w:val="center"/>
              <w:rPr>
                <w:rFonts w:cs="Calibri"/>
                <w:b/>
                <w:bCs/>
              </w:rPr>
            </w:pPr>
            <w:r w:rsidRPr="001323D7">
              <w:rPr>
                <w:rFonts w:cs="Calibri"/>
                <w:b/>
                <w:bCs/>
              </w:rPr>
              <w:t>Tactics</w:t>
            </w:r>
          </w:p>
        </w:tc>
        <w:tc>
          <w:tcPr>
            <w:tcW w:w="2340" w:type="dxa"/>
            <w:vAlign w:val="center"/>
          </w:tcPr>
          <w:p w14:paraId="7BA40BC7" w14:textId="77777777" w:rsidR="00046019" w:rsidRPr="001323D7" w:rsidRDefault="00046019" w:rsidP="004752DD">
            <w:pPr>
              <w:pStyle w:val="ListParagraph"/>
              <w:spacing w:line="240" w:lineRule="auto"/>
              <w:ind w:left="0"/>
              <w:jc w:val="center"/>
              <w:rPr>
                <w:rFonts w:cs="Calibri"/>
                <w:b/>
                <w:bCs/>
              </w:rPr>
            </w:pPr>
            <w:r w:rsidRPr="001323D7">
              <w:rPr>
                <w:rFonts w:cs="Calibri"/>
                <w:b/>
                <w:bCs/>
              </w:rPr>
              <w:t>Measures of Success</w:t>
            </w:r>
          </w:p>
        </w:tc>
        <w:tc>
          <w:tcPr>
            <w:tcW w:w="2430" w:type="dxa"/>
            <w:vAlign w:val="center"/>
          </w:tcPr>
          <w:p w14:paraId="5F64D7CA" w14:textId="77777777" w:rsidR="00046019" w:rsidRPr="001323D7" w:rsidRDefault="00046019" w:rsidP="004752DD">
            <w:pPr>
              <w:pStyle w:val="ListParagraph"/>
              <w:spacing w:line="240" w:lineRule="auto"/>
              <w:ind w:left="0"/>
              <w:jc w:val="center"/>
              <w:rPr>
                <w:rFonts w:cs="Calibri"/>
                <w:b/>
                <w:bCs/>
              </w:rPr>
            </w:pPr>
            <w:r w:rsidRPr="001323D7">
              <w:rPr>
                <w:rFonts w:cs="Calibri"/>
                <w:b/>
                <w:bCs/>
              </w:rPr>
              <w:t xml:space="preserve">Timeline </w:t>
            </w:r>
          </w:p>
        </w:tc>
        <w:tc>
          <w:tcPr>
            <w:tcW w:w="2430" w:type="dxa"/>
          </w:tcPr>
          <w:p w14:paraId="3AB7478F" w14:textId="77777777" w:rsidR="00046019" w:rsidRPr="001323D7" w:rsidRDefault="00046019" w:rsidP="004752DD">
            <w:pPr>
              <w:pStyle w:val="ListParagraph"/>
              <w:spacing w:line="240" w:lineRule="auto"/>
              <w:ind w:left="0"/>
              <w:jc w:val="center"/>
              <w:rPr>
                <w:rFonts w:cs="Calibri"/>
                <w:b/>
                <w:bCs/>
              </w:rPr>
            </w:pPr>
            <w:r w:rsidRPr="001323D7">
              <w:rPr>
                <w:rFonts w:cs="Calibri"/>
                <w:b/>
                <w:bCs/>
              </w:rPr>
              <w:t>Owner</w:t>
            </w:r>
          </w:p>
        </w:tc>
      </w:tr>
      <w:tr w:rsidR="00046019" w:rsidRPr="001323D7" w14:paraId="7FFB4CF1" w14:textId="77777777" w:rsidTr="004752DD">
        <w:trPr>
          <w:trHeight w:val="773"/>
        </w:trPr>
        <w:tc>
          <w:tcPr>
            <w:tcW w:w="1980" w:type="dxa"/>
          </w:tcPr>
          <w:p w14:paraId="7029F92A" w14:textId="77777777" w:rsidR="00046019" w:rsidRPr="001323D7" w:rsidRDefault="00046019" w:rsidP="004752DD">
            <w:pPr>
              <w:pStyle w:val="ListParagraph"/>
              <w:spacing w:before="240" w:after="160" w:line="256" w:lineRule="auto"/>
              <w:ind w:left="144"/>
              <w:contextualSpacing/>
              <w:rPr>
                <w:rFonts w:eastAsia="Times New Roman" w:cs="Calibri"/>
                <w:bCs/>
                <w:color w:val="000000"/>
                <w:spacing w:val="-1"/>
              </w:rPr>
            </w:pPr>
            <w:r w:rsidRPr="001323D7">
              <w:rPr>
                <w:rFonts w:cs="Calibri"/>
                <w:b/>
                <w:bCs/>
              </w:rPr>
              <w:t>2a</w:t>
            </w:r>
            <w:r w:rsidRPr="001323D7">
              <w:rPr>
                <w:rFonts w:cs="Calibri"/>
              </w:rPr>
              <w:t xml:space="preserve">. </w:t>
            </w:r>
            <w:r w:rsidRPr="001323D7">
              <w:rPr>
                <w:rFonts w:eastAsia="Times New Roman" w:cs="Calibri"/>
                <w:bCs/>
                <w:color w:val="000000"/>
                <w:spacing w:val="-1"/>
              </w:rPr>
              <w:t>Faculty deployment and sufficiency</w:t>
            </w:r>
          </w:p>
          <w:p w14:paraId="1548AACF" w14:textId="77777777" w:rsidR="00046019" w:rsidRPr="001323D7" w:rsidRDefault="00046019" w:rsidP="004752DD">
            <w:pPr>
              <w:pStyle w:val="ListParagraph"/>
              <w:ind w:left="144"/>
              <w:rPr>
                <w:rFonts w:cs="Calibri"/>
              </w:rPr>
            </w:pPr>
          </w:p>
        </w:tc>
        <w:tc>
          <w:tcPr>
            <w:tcW w:w="1980" w:type="dxa"/>
          </w:tcPr>
          <w:p w14:paraId="1FCD8611" w14:textId="77777777" w:rsidR="00046019" w:rsidRPr="001323D7" w:rsidRDefault="00046019" w:rsidP="004752DD">
            <w:pPr>
              <w:pStyle w:val="ListParagraph"/>
              <w:ind w:left="0"/>
              <w:rPr>
                <w:rFonts w:cs="Calibri"/>
              </w:rPr>
            </w:pPr>
            <w:r w:rsidRPr="001323D7">
              <w:rPr>
                <w:rFonts w:cs="Calibri"/>
              </w:rPr>
              <w:t>To attract and retain faculty with a passion for teaching and commitment to scholarship.</w:t>
            </w:r>
          </w:p>
        </w:tc>
        <w:tc>
          <w:tcPr>
            <w:tcW w:w="1980" w:type="dxa"/>
          </w:tcPr>
          <w:p w14:paraId="2A9CFCDD" w14:textId="77777777" w:rsidR="00046019" w:rsidRPr="001323D7" w:rsidRDefault="00046019" w:rsidP="004752DD">
            <w:pPr>
              <w:pStyle w:val="ListParagraph"/>
              <w:ind w:left="0"/>
              <w:rPr>
                <w:rFonts w:cs="Calibri"/>
              </w:rPr>
            </w:pPr>
            <w:r w:rsidRPr="001323D7">
              <w:rPr>
                <w:rFonts w:cs="Calibri"/>
              </w:rPr>
              <w:t>Continue to define and recruit optimal person-organizational fit; Continue developing a culture that supports the teacher-scholar model</w:t>
            </w:r>
          </w:p>
        </w:tc>
        <w:tc>
          <w:tcPr>
            <w:tcW w:w="2340" w:type="dxa"/>
          </w:tcPr>
          <w:p w14:paraId="639D7716" w14:textId="77777777" w:rsidR="00046019" w:rsidRPr="001323D7" w:rsidRDefault="00046019" w:rsidP="004752DD">
            <w:pPr>
              <w:pStyle w:val="ListParagraph"/>
              <w:ind w:left="0"/>
              <w:rPr>
                <w:rFonts w:cs="Calibri"/>
              </w:rPr>
            </w:pPr>
            <w:r w:rsidRPr="001323D7">
              <w:rPr>
                <w:rFonts w:cs="Calibri"/>
              </w:rPr>
              <w:t xml:space="preserve">Faculty turnover, </w:t>
            </w:r>
            <w:proofErr w:type="gramStart"/>
            <w:r w:rsidRPr="001323D7">
              <w:rPr>
                <w:rFonts w:cs="Calibri"/>
              </w:rPr>
              <w:t>size</w:t>
            </w:r>
            <w:proofErr w:type="gramEnd"/>
            <w:r w:rsidRPr="001323D7">
              <w:rPr>
                <w:rFonts w:cs="Calibri"/>
              </w:rPr>
              <w:t xml:space="preserve"> and quality of applicant pools, maintain sufficient participating faculty balance, percentage of faculty meeting or exceeding expectations on performance appraisal</w:t>
            </w:r>
          </w:p>
        </w:tc>
        <w:tc>
          <w:tcPr>
            <w:tcW w:w="2430" w:type="dxa"/>
          </w:tcPr>
          <w:p w14:paraId="2AEE67CD" w14:textId="77777777" w:rsidR="00046019" w:rsidRPr="001323D7" w:rsidRDefault="00046019" w:rsidP="004752DD">
            <w:pPr>
              <w:pStyle w:val="ListParagraph"/>
              <w:ind w:left="0"/>
              <w:rPr>
                <w:rFonts w:cs="Calibri"/>
              </w:rPr>
            </w:pPr>
            <w:r w:rsidRPr="001323D7">
              <w:rPr>
                <w:rFonts w:cs="Calibri"/>
              </w:rPr>
              <w:t>Annual Faculty Summary Report AY23-24</w:t>
            </w:r>
          </w:p>
        </w:tc>
        <w:tc>
          <w:tcPr>
            <w:tcW w:w="2430" w:type="dxa"/>
          </w:tcPr>
          <w:p w14:paraId="1710F107" w14:textId="77777777" w:rsidR="00046019" w:rsidRPr="001323D7" w:rsidRDefault="00046019" w:rsidP="00046019">
            <w:pPr>
              <w:pStyle w:val="ListParagraph"/>
              <w:numPr>
                <w:ilvl w:val="0"/>
                <w:numId w:val="13"/>
              </w:numPr>
              <w:ind w:left="436"/>
              <w:rPr>
                <w:rFonts w:cs="Calibri"/>
              </w:rPr>
            </w:pPr>
            <w:r>
              <w:rPr>
                <w:rFonts w:cs="Calibri"/>
              </w:rPr>
              <w:t xml:space="preserve"> DH</w:t>
            </w:r>
          </w:p>
        </w:tc>
      </w:tr>
      <w:tr w:rsidR="00046019" w:rsidRPr="001323D7" w14:paraId="388746ED" w14:textId="77777777" w:rsidTr="004752DD">
        <w:trPr>
          <w:trHeight w:val="773"/>
        </w:trPr>
        <w:tc>
          <w:tcPr>
            <w:tcW w:w="1980" w:type="dxa"/>
          </w:tcPr>
          <w:p w14:paraId="66C3AA9E" w14:textId="77777777" w:rsidR="00046019" w:rsidRPr="001323D7" w:rsidRDefault="00046019" w:rsidP="004752DD">
            <w:pPr>
              <w:pStyle w:val="ListParagraph"/>
              <w:ind w:left="144"/>
              <w:rPr>
                <w:rFonts w:cs="Calibri"/>
              </w:rPr>
            </w:pPr>
            <w:r w:rsidRPr="001323D7">
              <w:rPr>
                <w:rFonts w:eastAsia="Times New Roman" w:cs="Calibri"/>
                <w:b/>
                <w:color w:val="000000"/>
                <w:spacing w:val="-1"/>
              </w:rPr>
              <w:t>2b</w:t>
            </w:r>
            <w:r w:rsidRPr="001323D7">
              <w:rPr>
                <w:rFonts w:eastAsia="Times New Roman" w:cs="Calibri"/>
                <w:bCs/>
                <w:color w:val="000000"/>
                <w:spacing w:val="-1"/>
              </w:rPr>
              <w:t>. Faculty scholarship support</w:t>
            </w:r>
            <w:r w:rsidRPr="001323D7">
              <w:rPr>
                <w:rFonts w:cs="Calibri"/>
              </w:rPr>
              <w:t xml:space="preserve">                                   </w:t>
            </w:r>
          </w:p>
          <w:p w14:paraId="7B754CFB" w14:textId="77777777" w:rsidR="00046019" w:rsidRPr="001323D7" w:rsidRDefault="00046019" w:rsidP="004752DD">
            <w:pPr>
              <w:pStyle w:val="ListParagraph"/>
              <w:spacing w:before="240" w:after="160" w:line="256" w:lineRule="auto"/>
              <w:ind w:left="144"/>
              <w:contextualSpacing/>
              <w:rPr>
                <w:rFonts w:cs="Calibri"/>
              </w:rPr>
            </w:pPr>
          </w:p>
        </w:tc>
        <w:tc>
          <w:tcPr>
            <w:tcW w:w="1980" w:type="dxa"/>
          </w:tcPr>
          <w:p w14:paraId="5E17345D" w14:textId="77777777" w:rsidR="00046019" w:rsidRPr="001323D7" w:rsidRDefault="00046019" w:rsidP="004752DD">
            <w:pPr>
              <w:pStyle w:val="ListParagraph"/>
              <w:ind w:left="0"/>
              <w:rPr>
                <w:rFonts w:cs="Calibri"/>
              </w:rPr>
            </w:pPr>
            <w:r w:rsidRPr="001323D7">
              <w:rPr>
                <w:rFonts w:cs="Calibri"/>
              </w:rPr>
              <w:t>To provide opportunities and resources for faculty to pursue scholarly activities.</w:t>
            </w:r>
          </w:p>
        </w:tc>
        <w:tc>
          <w:tcPr>
            <w:tcW w:w="1980" w:type="dxa"/>
          </w:tcPr>
          <w:p w14:paraId="3B40C54D" w14:textId="77777777" w:rsidR="00046019" w:rsidRPr="001323D7" w:rsidRDefault="00046019" w:rsidP="004752DD">
            <w:pPr>
              <w:pStyle w:val="ListParagraph"/>
              <w:ind w:left="0"/>
              <w:rPr>
                <w:rFonts w:cs="Calibri"/>
              </w:rPr>
            </w:pPr>
            <w:r w:rsidRPr="001323D7">
              <w:rPr>
                <w:rFonts w:cs="Calibri"/>
              </w:rPr>
              <w:t>University faculty development funds, university provided travel allowance, sabbaticals, school of business scholarship funds, collaborative projects</w:t>
            </w:r>
          </w:p>
        </w:tc>
        <w:tc>
          <w:tcPr>
            <w:tcW w:w="2340" w:type="dxa"/>
          </w:tcPr>
          <w:p w14:paraId="3EDDFBEE" w14:textId="77777777" w:rsidR="00046019" w:rsidRPr="001323D7" w:rsidRDefault="00046019" w:rsidP="004752DD">
            <w:pPr>
              <w:pStyle w:val="ListParagraph"/>
              <w:ind w:left="0"/>
              <w:rPr>
                <w:rFonts w:cs="Calibri"/>
              </w:rPr>
            </w:pPr>
            <w:r w:rsidRPr="001323D7">
              <w:rPr>
                <w:rFonts w:cs="Calibri"/>
              </w:rPr>
              <w:t>Scholarly activity and impact, percentage of faculty meeting or exceeding expectations on performance appraisal</w:t>
            </w:r>
          </w:p>
        </w:tc>
        <w:tc>
          <w:tcPr>
            <w:tcW w:w="2430" w:type="dxa"/>
          </w:tcPr>
          <w:p w14:paraId="6516B4F2" w14:textId="77777777" w:rsidR="00046019" w:rsidRPr="001323D7" w:rsidRDefault="00046019" w:rsidP="004752DD">
            <w:pPr>
              <w:pStyle w:val="ListParagraph"/>
              <w:ind w:left="0"/>
              <w:rPr>
                <w:rFonts w:cs="Calibri"/>
              </w:rPr>
            </w:pPr>
            <w:r w:rsidRPr="001323D7">
              <w:rPr>
                <w:rFonts w:cs="Calibri"/>
              </w:rPr>
              <w:t>Annual Scholarship Summary Report AY23-24</w:t>
            </w:r>
          </w:p>
        </w:tc>
        <w:tc>
          <w:tcPr>
            <w:tcW w:w="2430" w:type="dxa"/>
          </w:tcPr>
          <w:p w14:paraId="33289FCD" w14:textId="77777777" w:rsidR="00046019" w:rsidRPr="001323D7" w:rsidRDefault="00046019" w:rsidP="00046019">
            <w:pPr>
              <w:pStyle w:val="ListParagraph"/>
              <w:numPr>
                <w:ilvl w:val="0"/>
                <w:numId w:val="14"/>
              </w:numPr>
              <w:ind w:left="436"/>
              <w:rPr>
                <w:rFonts w:cs="Calibri"/>
              </w:rPr>
            </w:pPr>
            <w:r>
              <w:rPr>
                <w:rFonts w:cs="Calibri"/>
              </w:rPr>
              <w:t xml:space="preserve"> DH</w:t>
            </w:r>
          </w:p>
        </w:tc>
      </w:tr>
    </w:tbl>
    <w:p w14:paraId="38B8C891" w14:textId="77777777" w:rsidR="00046019" w:rsidRPr="001323D7" w:rsidRDefault="00046019" w:rsidP="00046019">
      <w:pPr>
        <w:ind w:left="360"/>
        <w:rPr>
          <w:rFonts w:ascii="Calibri" w:hAnsi="Calibri" w:cs="Calibri"/>
          <w:b/>
          <w:bCs/>
        </w:rPr>
      </w:pPr>
    </w:p>
    <w:tbl>
      <w:tblPr>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tblCellMar>
        <w:tblLook w:val="04A0" w:firstRow="1" w:lastRow="0" w:firstColumn="1" w:lastColumn="0" w:noHBand="0" w:noVBand="1"/>
      </w:tblPr>
      <w:tblGrid>
        <w:gridCol w:w="2215"/>
        <w:gridCol w:w="1878"/>
        <w:gridCol w:w="2238"/>
        <w:gridCol w:w="2141"/>
        <w:gridCol w:w="2328"/>
        <w:gridCol w:w="2340"/>
      </w:tblGrid>
      <w:tr w:rsidR="00046019" w:rsidRPr="001323D7" w14:paraId="432C3F3B" w14:textId="77777777" w:rsidTr="004752DD">
        <w:trPr>
          <w:trHeight w:val="755"/>
          <w:tblHeader/>
        </w:trPr>
        <w:tc>
          <w:tcPr>
            <w:tcW w:w="13140" w:type="dxa"/>
            <w:gridSpan w:val="6"/>
            <w:vAlign w:val="center"/>
          </w:tcPr>
          <w:p w14:paraId="23F32DAE" w14:textId="77777777" w:rsidR="00046019" w:rsidRPr="001323D7" w:rsidRDefault="00046019" w:rsidP="004752DD">
            <w:pPr>
              <w:pStyle w:val="ListParagraph"/>
              <w:spacing w:line="240" w:lineRule="auto"/>
              <w:ind w:left="0"/>
              <w:jc w:val="center"/>
              <w:rPr>
                <w:rFonts w:cs="Calibri"/>
                <w:b/>
                <w:bCs/>
              </w:rPr>
            </w:pPr>
            <w:r>
              <w:rPr>
                <w:rFonts w:cs="Calibri"/>
                <w:b/>
                <w:bCs/>
              </w:rPr>
              <w:lastRenderedPageBreak/>
              <w:t xml:space="preserve">DSB </w:t>
            </w:r>
            <w:r w:rsidRPr="001323D7">
              <w:rPr>
                <w:rFonts w:cs="Calibri"/>
                <w:b/>
                <w:bCs/>
              </w:rPr>
              <w:t>Strategic Initiative 3: Societal Impact</w:t>
            </w:r>
            <w:r>
              <w:rPr>
                <w:rFonts w:cs="Calibri"/>
                <w:b/>
                <w:bCs/>
              </w:rPr>
              <w:t xml:space="preserve"> (Aligned with CMU SI Cultivating Collaboration &amp; Innovation)</w:t>
            </w:r>
          </w:p>
        </w:tc>
      </w:tr>
      <w:tr w:rsidR="00046019" w:rsidRPr="001323D7" w14:paraId="73205756" w14:textId="77777777" w:rsidTr="004752DD">
        <w:trPr>
          <w:trHeight w:val="710"/>
          <w:tblHeader/>
        </w:trPr>
        <w:tc>
          <w:tcPr>
            <w:tcW w:w="2215" w:type="dxa"/>
            <w:vAlign w:val="center"/>
          </w:tcPr>
          <w:p w14:paraId="13829E2B" w14:textId="77777777" w:rsidR="00046019" w:rsidRPr="001323D7" w:rsidRDefault="00046019" w:rsidP="004752DD">
            <w:pPr>
              <w:pStyle w:val="ListParagraph"/>
              <w:spacing w:line="240" w:lineRule="auto"/>
              <w:ind w:left="0"/>
              <w:jc w:val="center"/>
              <w:rPr>
                <w:rFonts w:cs="Calibri"/>
                <w:b/>
                <w:bCs/>
              </w:rPr>
            </w:pPr>
            <w:r w:rsidRPr="001323D7">
              <w:rPr>
                <w:rFonts w:cs="Calibri"/>
                <w:b/>
                <w:bCs/>
              </w:rPr>
              <w:t>Goal</w:t>
            </w:r>
          </w:p>
        </w:tc>
        <w:tc>
          <w:tcPr>
            <w:tcW w:w="1878" w:type="dxa"/>
            <w:vAlign w:val="center"/>
          </w:tcPr>
          <w:p w14:paraId="14FA8209" w14:textId="77777777" w:rsidR="00046019" w:rsidRPr="001323D7" w:rsidRDefault="00046019" w:rsidP="004752DD">
            <w:pPr>
              <w:pStyle w:val="ListParagraph"/>
              <w:spacing w:line="240" w:lineRule="auto"/>
              <w:ind w:left="0"/>
              <w:jc w:val="center"/>
              <w:rPr>
                <w:rFonts w:cs="Calibri"/>
                <w:b/>
                <w:bCs/>
              </w:rPr>
            </w:pPr>
            <w:r w:rsidRPr="001323D7">
              <w:rPr>
                <w:rFonts w:cs="Calibri"/>
                <w:b/>
                <w:bCs/>
              </w:rPr>
              <w:t>Objective</w:t>
            </w:r>
          </w:p>
        </w:tc>
        <w:tc>
          <w:tcPr>
            <w:tcW w:w="2238" w:type="dxa"/>
            <w:vAlign w:val="center"/>
          </w:tcPr>
          <w:p w14:paraId="695B3F66" w14:textId="77777777" w:rsidR="00046019" w:rsidRPr="001323D7" w:rsidRDefault="00046019" w:rsidP="004752DD">
            <w:pPr>
              <w:pStyle w:val="ListParagraph"/>
              <w:spacing w:line="240" w:lineRule="auto"/>
              <w:ind w:left="0"/>
              <w:jc w:val="center"/>
              <w:rPr>
                <w:rFonts w:cs="Calibri"/>
                <w:b/>
                <w:bCs/>
              </w:rPr>
            </w:pPr>
            <w:r w:rsidRPr="001323D7">
              <w:rPr>
                <w:rFonts w:cs="Calibri"/>
                <w:b/>
                <w:bCs/>
              </w:rPr>
              <w:t>Tactics</w:t>
            </w:r>
          </w:p>
        </w:tc>
        <w:tc>
          <w:tcPr>
            <w:tcW w:w="2141" w:type="dxa"/>
            <w:vAlign w:val="center"/>
          </w:tcPr>
          <w:p w14:paraId="6C9C2BBB" w14:textId="77777777" w:rsidR="00046019" w:rsidRPr="001323D7" w:rsidRDefault="00046019" w:rsidP="004752DD">
            <w:pPr>
              <w:pStyle w:val="ListParagraph"/>
              <w:spacing w:line="240" w:lineRule="auto"/>
              <w:ind w:left="0"/>
              <w:jc w:val="center"/>
              <w:rPr>
                <w:rFonts w:cs="Calibri"/>
                <w:b/>
                <w:bCs/>
              </w:rPr>
            </w:pPr>
            <w:r w:rsidRPr="001323D7">
              <w:rPr>
                <w:rFonts w:cs="Calibri"/>
                <w:b/>
                <w:bCs/>
              </w:rPr>
              <w:t>Measures of Success</w:t>
            </w:r>
          </w:p>
        </w:tc>
        <w:tc>
          <w:tcPr>
            <w:tcW w:w="2328" w:type="dxa"/>
            <w:vAlign w:val="center"/>
          </w:tcPr>
          <w:p w14:paraId="3E46928E" w14:textId="77777777" w:rsidR="00046019" w:rsidRPr="001323D7" w:rsidRDefault="00046019" w:rsidP="004752DD">
            <w:pPr>
              <w:pStyle w:val="ListParagraph"/>
              <w:spacing w:line="240" w:lineRule="auto"/>
              <w:ind w:left="0"/>
              <w:jc w:val="center"/>
              <w:rPr>
                <w:rFonts w:cs="Calibri"/>
                <w:b/>
                <w:bCs/>
              </w:rPr>
            </w:pPr>
            <w:r w:rsidRPr="001323D7">
              <w:rPr>
                <w:rFonts w:cs="Calibri"/>
                <w:b/>
                <w:bCs/>
              </w:rPr>
              <w:t>Timeline</w:t>
            </w:r>
          </w:p>
        </w:tc>
        <w:tc>
          <w:tcPr>
            <w:tcW w:w="2340" w:type="dxa"/>
          </w:tcPr>
          <w:p w14:paraId="34712189" w14:textId="77777777" w:rsidR="00046019" w:rsidRPr="001323D7" w:rsidRDefault="00046019" w:rsidP="004752DD">
            <w:pPr>
              <w:pStyle w:val="ListParagraph"/>
              <w:spacing w:line="240" w:lineRule="auto"/>
              <w:ind w:left="0"/>
              <w:jc w:val="center"/>
              <w:rPr>
                <w:rFonts w:cs="Calibri"/>
                <w:b/>
                <w:bCs/>
              </w:rPr>
            </w:pPr>
            <w:r>
              <w:rPr>
                <w:rFonts w:cs="Calibri"/>
                <w:b/>
                <w:bCs/>
              </w:rPr>
              <w:t>Owner</w:t>
            </w:r>
          </w:p>
        </w:tc>
      </w:tr>
      <w:tr w:rsidR="00046019" w:rsidRPr="001323D7" w14:paraId="791D9A1E" w14:textId="77777777" w:rsidTr="004752DD">
        <w:trPr>
          <w:trHeight w:val="584"/>
        </w:trPr>
        <w:tc>
          <w:tcPr>
            <w:tcW w:w="2215" w:type="dxa"/>
          </w:tcPr>
          <w:p w14:paraId="3AC384E4" w14:textId="77777777" w:rsidR="00046019" w:rsidRPr="001323D7" w:rsidRDefault="00046019" w:rsidP="004752DD">
            <w:pPr>
              <w:pStyle w:val="ListParagraph"/>
              <w:ind w:left="0"/>
              <w:rPr>
                <w:rFonts w:cs="Calibri"/>
              </w:rPr>
            </w:pPr>
            <w:r w:rsidRPr="001323D7">
              <w:rPr>
                <w:rFonts w:cs="Calibri"/>
              </w:rPr>
              <w:t>Societal impact</w:t>
            </w:r>
          </w:p>
          <w:p w14:paraId="79CDE209" w14:textId="77777777" w:rsidR="00046019" w:rsidRPr="001323D7" w:rsidRDefault="00046019" w:rsidP="004752DD">
            <w:pPr>
              <w:pStyle w:val="ListParagraph"/>
              <w:ind w:left="0"/>
              <w:rPr>
                <w:rFonts w:cs="Calibri"/>
              </w:rPr>
            </w:pPr>
          </w:p>
          <w:p w14:paraId="6A6570D9" w14:textId="77777777" w:rsidR="00046019" w:rsidRPr="001323D7" w:rsidRDefault="00046019" w:rsidP="004752DD">
            <w:pPr>
              <w:pStyle w:val="ListParagraph"/>
              <w:ind w:left="0"/>
              <w:rPr>
                <w:rFonts w:cs="Calibri"/>
              </w:rPr>
            </w:pPr>
          </w:p>
        </w:tc>
        <w:tc>
          <w:tcPr>
            <w:tcW w:w="1878" w:type="dxa"/>
          </w:tcPr>
          <w:p w14:paraId="50A71F28" w14:textId="77777777" w:rsidR="00046019" w:rsidRPr="001323D7" w:rsidRDefault="00046019" w:rsidP="004752DD">
            <w:pPr>
              <w:pStyle w:val="ListParagraph"/>
              <w:ind w:left="0"/>
              <w:rPr>
                <w:rFonts w:cs="Calibri"/>
              </w:rPr>
            </w:pPr>
            <w:r w:rsidRPr="001323D7">
              <w:rPr>
                <w:rFonts w:cs="Calibri"/>
              </w:rPr>
              <w:t>Engage in community, regional, national, and/or international activities that positively impact society.</w:t>
            </w:r>
          </w:p>
          <w:p w14:paraId="366311B5" w14:textId="77777777" w:rsidR="00046019" w:rsidRPr="001323D7" w:rsidRDefault="00046019" w:rsidP="004752DD">
            <w:pPr>
              <w:pStyle w:val="ListParagraph"/>
              <w:ind w:left="0"/>
              <w:rPr>
                <w:rFonts w:cs="Calibri"/>
              </w:rPr>
            </w:pPr>
          </w:p>
        </w:tc>
        <w:tc>
          <w:tcPr>
            <w:tcW w:w="2238" w:type="dxa"/>
          </w:tcPr>
          <w:p w14:paraId="11AB0DDF" w14:textId="77777777" w:rsidR="00046019" w:rsidRPr="001323D7" w:rsidRDefault="00046019" w:rsidP="004752DD">
            <w:pPr>
              <w:pStyle w:val="ListParagraph"/>
              <w:spacing w:after="160" w:line="256" w:lineRule="auto"/>
              <w:ind w:left="0"/>
              <w:contextualSpacing/>
              <w:rPr>
                <w:rFonts w:cs="Calibri"/>
              </w:rPr>
            </w:pPr>
            <w:r w:rsidRPr="001323D7">
              <w:rPr>
                <w:rFonts w:cs="Calibri"/>
              </w:rPr>
              <w:t xml:space="preserve">Initial focus on the local community and 14 county </w:t>
            </w:r>
            <w:proofErr w:type="gramStart"/>
            <w:r w:rsidRPr="001323D7">
              <w:rPr>
                <w:rFonts w:cs="Calibri"/>
              </w:rPr>
              <w:t>region</w:t>
            </w:r>
            <w:proofErr w:type="gramEnd"/>
            <w:r w:rsidRPr="001323D7">
              <w:rPr>
                <w:rFonts w:cs="Calibri"/>
              </w:rPr>
              <w:t xml:space="preserve"> with an emphasis on connections and co-operation with surrounding businesses and organizations, emphasis on the opportunities which can benefit students, professor engagement in technical reports, presentations, training, and consulting activities, that have a positive impact on society. </w:t>
            </w:r>
          </w:p>
          <w:p w14:paraId="6A3FD191" w14:textId="77777777" w:rsidR="00046019" w:rsidRPr="001323D7" w:rsidRDefault="00046019" w:rsidP="004752DD">
            <w:pPr>
              <w:pStyle w:val="ListParagraph"/>
              <w:ind w:left="0"/>
              <w:rPr>
                <w:rFonts w:cs="Calibri"/>
              </w:rPr>
            </w:pPr>
          </w:p>
        </w:tc>
        <w:tc>
          <w:tcPr>
            <w:tcW w:w="2141" w:type="dxa"/>
          </w:tcPr>
          <w:p w14:paraId="2D57924D" w14:textId="77777777" w:rsidR="00046019" w:rsidRPr="001323D7" w:rsidRDefault="00046019" w:rsidP="004752DD">
            <w:pPr>
              <w:pStyle w:val="ListParagraph"/>
              <w:spacing w:after="160" w:line="256" w:lineRule="auto"/>
              <w:ind w:left="0"/>
              <w:contextualSpacing/>
              <w:rPr>
                <w:rFonts w:cs="Calibri"/>
              </w:rPr>
            </w:pPr>
            <w:r w:rsidRPr="001323D7">
              <w:rPr>
                <w:rFonts w:cs="Calibri"/>
              </w:rPr>
              <w:t>Post-project stakeholder surveys,</w:t>
            </w:r>
          </w:p>
          <w:p w14:paraId="139459A9" w14:textId="77777777" w:rsidR="00046019" w:rsidRPr="001323D7" w:rsidRDefault="00046019" w:rsidP="004752DD">
            <w:pPr>
              <w:pStyle w:val="ListParagraph"/>
              <w:spacing w:after="160" w:line="256" w:lineRule="auto"/>
              <w:ind w:left="0"/>
              <w:contextualSpacing/>
              <w:rPr>
                <w:rFonts w:cs="Calibri"/>
              </w:rPr>
            </w:pPr>
            <w:r w:rsidRPr="001323D7">
              <w:rPr>
                <w:rFonts w:cs="Calibri"/>
              </w:rPr>
              <w:t>Number of external stakeholders served and region of impact, number of students and faculty engaged in societal impact projects, number of class projects working with external stakeholders</w:t>
            </w:r>
          </w:p>
        </w:tc>
        <w:tc>
          <w:tcPr>
            <w:tcW w:w="2328" w:type="dxa"/>
          </w:tcPr>
          <w:p w14:paraId="3D405906" w14:textId="77777777" w:rsidR="00046019" w:rsidRPr="001323D7" w:rsidRDefault="00046019" w:rsidP="004752DD">
            <w:pPr>
              <w:pStyle w:val="ListParagraph"/>
              <w:ind w:left="0"/>
              <w:rPr>
                <w:rFonts w:cs="Calibri"/>
              </w:rPr>
            </w:pPr>
            <w:r w:rsidRPr="001323D7">
              <w:rPr>
                <w:rFonts w:cs="Calibri"/>
              </w:rPr>
              <w:t xml:space="preserve">Survey deployed each semester to capture engagement activities </w:t>
            </w:r>
          </w:p>
        </w:tc>
        <w:tc>
          <w:tcPr>
            <w:tcW w:w="2340" w:type="dxa"/>
          </w:tcPr>
          <w:p w14:paraId="68A41099" w14:textId="77777777" w:rsidR="00046019" w:rsidRPr="001323D7" w:rsidRDefault="00046019" w:rsidP="00046019">
            <w:pPr>
              <w:pStyle w:val="ListParagraph"/>
              <w:numPr>
                <w:ilvl w:val="0"/>
                <w:numId w:val="15"/>
              </w:numPr>
              <w:ind w:left="436"/>
              <w:rPr>
                <w:rFonts w:cs="Calibri"/>
              </w:rPr>
            </w:pPr>
            <w:r>
              <w:rPr>
                <w:rFonts w:cs="Calibri"/>
              </w:rPr>
              <w:t>Societal impact committee?</w:t>
            </w:r>
          </w:p>
        </w:tc>
      </w:tr>
    </w:tbl>
    <w:p w14:paraId="7FAE573F" w14:textId="77777777" w:rsidR="00046019" w:rsidRPr="001323D7" w:rsidRDefault="00046019" w:rsidP="00046019">
      <w:pPr>
        <w:rPr>
          <w:rFonts w:ascii="Calibri" w:hAnsi="Calibri" w:cs="Calibri"/>
          <w:b/>
          <w:bCs/>
        </w:rPr>
      </w:pPr>
    </w:p>
    <w:tbl>
      <w:tblPr>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tblCellMar>
        <w:tblLook w:val="04A0" w:firstRow="1" w:lastRow="0" w:firstColumn="1" w:lastColumn="0" w:noHBand="0" w:noVBand="1"/>
      </w:tblPr>
      <w:tblGrid>
        <w:gridCol w:w="1988"/>
        <w:gridCol w:w="1795"/>
        <w:gridCol w:w="2069"/>
        <w:gridCol w:w="2020"/>
        <w:gridCol w:w="1848"/>
        <w:gridCol w:w="3420"/>
      </w:tblGrid>
      <w:tr w:rsidR="00046019" w:rsidRPr="001323D7" w14:paraId="26D297D4" w14:textId="77777777" w:rsidTr="004752DD">
        <w:trPr>
          <w:trHeight w:val="755"/>
          <w:tblHeader/>
        </w:trPr>
        <w:tc>
          <w:tcPr>
            <w:tcW w:w="13140" w:type="dxa"/>
            <w:gridSpan w:val="6"/>
            <w:vAlign w:val="center"/>
          </w:tcPr>
          <w:p w14:paraId="5E5610E2" w14:textId="77777777" w:rsidR="00046019" w:rsidRPr="001323D7" w:rsidRDefault="00046019" w:rsidP="004752DD">
            <w:pPr>
              <w:pStyle w:val="ListParagraph"/>
              <w:spacing w:line="240" w:lineRule="auto"/>
              <w:ind w:left="0"/>
              <w:jc w:val="center"/>
              <w:rPr>
                <w:rFonts w:cs="Calibri"/>
                <w:b/>
                <w:bCs/>
              </w:rPr>
            </w:pPr>
            <w:r>
              <w:rPr>
                <w:rFonts w:cs="Calibri"/>
                <w:b/>
                <w:bCs/>
              </w:rPr>
              <w:lastRenderedPageBreak/>
              <w:t xml:space="preserve">DSB </w:t>
            </w:r>
            <w:r w:rsidRPr="001323D7">
              <w:rPr>
                <w:rFonts w:cs="Calibri"/>
                <w:b/>
                <w:bCs/>
              </w:rPr>
              <w:t>Strategic Initiative 4: Continuous Improvement</w:t>
            </w:r>
            <w:r>
              <w:rPr>
                <w:rFonts w:cs="Calibri"/>
                <w:b/>
                <w:bCs/>
              </w:rPr>
              <w:t xml:space="preserve"> (Aligned with CMU SI Promoting &amp; Enhancing the Value of Higher Education)</w:t>
            </w:r>
          </w:p>
        </w:tc>
      </w:tr>
      <w:tr w:rsidR="00046019" w:rsidRPr="001323D7" w14:paraId="4244BE3E" w14:textId="77777777" w:rsidTr="004752DD">
        <w:trPr>
          <w:trHeight w:val="710"/>
          <w:tblHeader/>
        </w:trPr>
        <w:tc>
          <w:tcPr>
            <w:tcW w:w="1988" w:type="dxa"/>
            <w:vAlign w:val="center"/>
          </w:tcPr>
          <w:p w14:paraId="78175ECD" w14:textId="77777777" w:rsidR="00046019" w:rsidRPr="001323D7" w:rsidRDefault="00046019" w:rsidP="004752DD">
            <w:pPr>
              <w:pStyle w:val="ListParagraph"/>
              <w:spacing w:line="240" w:lineRule="auto"/>
              <w:ind w:left="0"/>
              <w:jc w:val="center"/>
              <w:rPr>
                <w:rFonts w:cs="Calibri"/>
                <w:b/>
                <w:bCs/>
              </w:rPr>
            </w:pPr>
            <w:r w:rsidRPr="001323D7">
              <w:rPr>
                <w:rFonts w:cs="Calibri"/>
                <w:b/>
                <w:bCs/>
              </w:rPr>
              <w:t>Goal</w:t>
            </w:r>
          </w:p>
        </w:tc>
        <w:tc>
          <w:tcPr>
            <w:tcW w:w="1795" w:type="dxa"/>
            <w:vAlign w:val="center"/>
          </w:tcPr>
          <w:p w14:paraId="339CE6EB" w14:textId="77777777" w:rsidR="00046019" w:rsidRPr="001323D7" w:rsidRDefault="00046019" w:rsidP="004752DD">
            <w:pPr>
              <w:pStyle w:val="ListParagraph"/>
              <w:spacing w:line="240" w:lineRule="auto"/>
              <w:ind w:left="0"/>
              <w:jc w:val="center"/>
              <w:rPr>
                <w:rFonts w:cs="Calibri"/>
                <w:b/>
                <w:bCs/>
              </w:rPr>
            </w:pPr>
            <w:r w:rsidRPr="001323D7">
              <w:rPr>
                <w:rFonts w:cs="Calibri"/>
                <w:b/>
                <w:bCs/>
              </w:rPr>
              <w:t>Objective</w:t>
            </w:r>
          </w:p>
        </w:tc>
        <w:tc>
          <w:tcPr>
            <w:tcW w:w="2069" w:type="dxa"/>
            <w:vAlign w:val="center"/>
          </w:tcPr>
          <w:p w14:paraId="2553965F" w14:textId="77777777" w:rsidR="00046019" w:rsidRPr="001323D7" w:rsidRDefault="00046019" w:rsidP="004752DD">
            <w:pPr>
              <w:pStyle w:val="ListParagraph"/>
              <w:spacing w:line="240" w:lineRule="auto"/>
              <w:ind w:left="0"/>
              <w:jc w:val="center"/>
              <w:rPr>
                <w:rFonts w:cs="Calibri"/>
                <w:b/>
                <w:bCs/>
              </w:rPr>
            </w:pPr>
            <w:r w:rsidRPr="001323D7">
              <w:rPr>
                <w:rFonts w:cs="Calibri"/>
                <w:b/>
                <w:bCs/>
              </w:rPr>
              <w:t>Tactics</w:t>
            </w:r>
          </w:p>
        </w:tc>
        <w:tc>
          <w:tcPr>
            <w:tcW w:w="2020" w:type="dxa"/>
            <w:vAlign w:val="center"/>
          </w:tcPr>
          <w:p w14:paraId="12BC7B8D" w14:textId="77777777" w:rsidR="00046019" w:rsidRPr="001323D7" w:rsidRDefault="00046019" w:rsidP="004752DD">
            <w:pPr>
              <w:pStyle w:val="ListParagraph"/>
              <w:spacing w:line="240" w:lineRule="auto"/>
              <w:ind w:left="0"/>
              <w:jc w:val="center"/>
              <w:rPr>
                <w:rFonts w:cs="Calibri"/>
                <w:b/>
                <w:bCs/>
              </w:rPr>
            </w:pPr>
            <w:r w:rsidRPr="001323D7">
              <w:rPr>
                <w:rFonts w:cs="Calibri"/>
                <w:b/>
                <w:bCs/>
              </w:rPr>
              <w:t>Measures of Success</w:t>
            </w:r>
          </w:p>
        </w:tc>
        <w:tc>
          <w:tcPr>
            <w:tcW w:w="1848" w:type="dxa"/>
            <w:vAlign w:val="center"/>
          </w:tcPr>
          <w:p w14:paraId="63DC9D2C" w14:textId="77777777" w:rsidR="00046019" w:rsidRPr="001323D7" w:rsidRDefault="00046019" w:rsidP="004752DD">
            <w:pPr>
              <w:pStyle w:val="ListParagraph"/>
              <w:spacing w:line="240" w:lineRule="auto"/>
              <w:ind w:left="0"/>
              <w:jc w:val="center"/>
              <w:rPr>
                <w:rFonts w:cs="Calibri"/>
                <w:b/>
                <w:bCs/>
              </w:rPr>
            </w:pPr>
            <w:r w:rsidRPr="001323D7">
              <w:rPr>
                <w:rFonts w:cs="Calibri"/>
                <w:b/>
                <w:bCs/>
              </w:rPr>
              <w:t>Timeline</w:t>
            </w:r>
          </w:p>
        </w:tc>
        <w:tc>
          <w:tcPr>
            <w:tcW w:w="3420" w:type="dxa"/>
          </w:tcPr>
          <w:p w14:paraId="21868FBB" w14:textId="77777777" w:rsidR="00046019" w:rsidRPr="001323D7" w:rsidRDefault="00046019" w:rsidP="004752DD">
            <w:pPr>
              <w:pStyle w:val="ListParagraph"/>
              <w:spacing w:line="240" w:lineRule="auto"/>
              <w:ind w:left="0"/>
              <w:jc w:val="center"/>
              <w:rPr>
                <w:rFonts w:cs="Calibri"/>
                <w:b/>
                <w:bCs/>
              </w:rPr>
            </w:pPr>
            <w:r>
              <w:rPr>
                <w:rFonts w:cs="Calibri"/>
                <w:b/>
                <w:bCs/>
              </w:rPr>
              <w:t>Owner</w:t>
            </w:r>
          </w:p>
        </w:tc>
      </w:tr>
      <w:tr w:rsidR="00046019" w:rsidRPr="001323D7" w14:paraId="51854743" w14:textId="77777777" w:rsidTr="004752DD">
        <w:trPr>
          <w:trHeight w:val="377"/>
        </w:trPr>
        <w:tc>
          <w:tcPr>
            <w:tcW w:w="1988" w:type="dxa"/>
          </w:tcPr>
          <w:p w14:paraId="62432B09" w14:textId="77777777" w:rsidR="00046019" w:rsidRPr="001323D7" w:rsidRDefault="00046019" w:rsidP="004752DD">
            <w:pPr>
              <w:snapToGrid w:val="0"/>
              <w:spacing w:after="240"/>
              <w:rPr>
                <w:rFonts w:ascii="Calibri" w:hAnsi="Calibri" w:cs="Calibri"/>
              </w:rPr>
            </w:pPr>
            <w:r w:rsidRPr="001323D7">
              <w:rPr>
                <w:rFonts w:ascii="Calibri" w:hAnsi="Calibri" w:cs="Calibri"/>
              </w:rPr>
              <w:t>World-class business school</w:t>
            </w:r>
          </w:p>
          <w:p w14:paraId="45D6E24B" w14:textId="77777777" w:rsidR="00046019" w:rsidRPr="001323D7" w:rsidRDefault="00046019" w:rsidP="004752DD">
            <w:pPr>
              <w:pStyle w:val="ListParagraph"/>
              <w:ind w:left="0"/>
              <w:rPr>
                <w:rFonts w:cs="Calibri"/>
              </w:rPr>
            </w:pPr>
            <w:r w:rsidRPr="001323D7">
              <w:rPr>
                <w:rFonts w:cs="Calibri"/>
              </w:rPr>
              <w:t xml:space="preserve">          </w:t>
            </w:r>
          </w:p>
          <w:p w14:paraId="5FB431E8" w14:textId="77777777" w:rsidR="00046019" w:rsidRPr="001323D7" w:rsidRDefault="00046019" w:rsidP="004752DD">
            <w:pPr>
              <w:pStyle w:val="ListParagraph"/>
              <w:ind w:left="0"/>
              <w:rPr>
                <w:rFonts w:cs="Calibri"/>
              </w:rPr>
            </w:pPr>
          </w:p>
          <w:p w14:paraId="1EEB893E" w14:textId="77777777" w:rsidR="00046019" w:rsidRPr="001323D7" w:rsidRDefault="00046019" w:rsidP="004752DD">
            <w:pPr>
              <w:pStyle w:val="ListParagraph"/>
              <w:ind w:left="0"/>
              <w:rPr>
                <w:rFonts w:cs="Calibri"/>
              </w:rPr>
            </w:pPr>
          </w:p>
          <w:p w14:paraId="4CFCE1F2" w14:textId="77777777" w:rsidR="00046019" w:rsidRPr="001323D7" w:rsidRDefault="00046019" w:rsidP="004752DD">
            <w:pPr>
              <w:pStyle w:val="ListParagraph"/>
              <w:ind w:left="0"/>
              <w:rPr>
                <w:rFonts w:cs="Calibri"/>
              </w:rPr>
            </w:pPr>
          </w:p>
        </w:tc>
        <w:tc>
          <w:tcPr>
            <w:tcW w:w="1795" w:type="dxa"/>
          </w:tcPr>
          <w:p w14:paraId="1C74D343" w14:textId="77777777" w:rsidR="00046019" w:rsidRPr="001323D7" w:rsidRDefault="00046019" w:rsidP="004752DD">
            <w:pPr>
              <w:pStyle w:val="ListParagraph"/>
              <w:ind w:left="0"/>
              <w:rPr>
                <w:rFonts w:cs="Calibri"/>
              </w:rPr>
            </w:pPr>
            <w:r w:rsidRPr="001323D7">
              <w:rPr>
                <w:rFonts w:cs="Calibri"/>
              </w:rPr>
              <w:t xml:space="preserve">Attain and maintain AACSB Accreditation                                     </w:t>
            </w:r>
          </w:p>
        </w:tc>
        <w:tc>
          <w:tcPr>
            <w:tcW w:w="2069" w:type="dxa"/>
          </w:tcPr>
          <w:p w14:paraId="48D97CB8" w14:textId="77777777" w:rsidR="00046019" w:rsidRPr="001323D7" w:rsidRDefault="00046019" w:rsidP="004752DD">
            <w:pPr>
              <w:pStyle w:val="ListParagraph"/>
              <w:ind w:left="0"/>
              <w:rPr>
                <w:rFonts w:cs="Calibri"/>
              </w:rPr>
            </w:pPr>
            <w:r w:rsidRPr="001323D7">
              <w:rPr>
                <w:rFonts w:cs="Calibri"/>
              </w:rPr>
              <w:t>Meet or exceed the nine 2020 AACSB accreditation standards:</w:t>
            </w:r>
          </w:p>
          <w:p w14:paraId="5A926E57" w14:textId="77777777" w:rsidR="00046019" w:rsidRPr="001323D7" w:rsidRDefault="00046019" w:rsidP="004752DD">
            <w:pPr>
              <w:pStyle w:val="ListParagraph"/>
              <w:spacing w:before="120" w:after="120" w:line="240" w:lineRule="auto"/>
              <w:ind w:left="0"/>
              <w:rPr>
                <w:rFonts w:cs="Calibri"/>
              </w:rPr>
            </w:pPr>
          </w:p>
        </w:tc>
        <w:tc>
          <w:tcPr>
            <w:tcW w:w="2020" w:type="dxa"/>
          </w:tcPr>
          <w:p w14:paraId="3E9FF518" w14:textId="77777777" w:rsidR="00046019" w:rsidRPr="001323D7" w:rsidRDefault="00046019" w:rsidP="004752DD">
            <w:pPr>
              <w:pStyle w:val="ListParagraph"/>
              <w:ind w:left="0"/>
              <w:rPr>
                <w:rFonts w:cs="Calibri"/>
              </w:rPr>
            </w:pPr>
            <w:r w:rsidRPr="001323D7">
              <w:rPr>
                <w:rFonts w:cs="Calibri"/>
              </w:rPr>
              <w:t xml:space="preserve">Annual AACSB initial accreditation progress reports, accreditation, 5-year continuous improvement reviews </w:t>
            </w:r>
          </w:p>
        </w:tc>
        <w:tc>
          <w:tcPr>
            <w:tcW w:w="1848" w:type="dxa"/>
          </w:tcPr>
          <w:p w14:paraId="198A6C5E" w14:textId="77777777" w:rsidR="00046019" w:rsidRPr="006C595F" w:rsidRDefault="00046019" w:rsidP="004752DD">
            <w:pPr>
              <w:rPr>
                <w:rFonts w:cs="Calibri"/>
              </w:rPr>
            </w:pPr>
            <w:r>
              <w:rPr>
                <w:rFonts w:cs="Calibri"/>
              </w:rPr>
              <w:t>1.</w:t>
            </w:r>
            <w:r w:rsidRPr="006C595F">
              <w:rPr>
                <w:rFonts w:cs="Calibri"/>
              </w:rPr>
              <w:t>Initial AACSB Accreditation visit Fall 2023.</w:t>
            </w:r>
          </w:p>
          <w:p w14:paraId="6E6C1309" w14:textId="77777777" w:rsidR="00046019" w:rsidRPr="001323D7" w:rsidRDefault="00046019" w:rsidP="004752DD">
            <w:pPr>
              <w:pStyle w:val="ListParagraph"/>
              <w:ind w:left="0"/>
              <w:rPr>
                <w:rFonts w:cs="Calibri"/>
              </w:rPr>
            </w:pPr>
            <w:r>
              <w:rPr>
                <w:rFonts w:cs="Calibri"/>
              </w:rPr>
              <w:t>2.</w:t>
            </w:r>
            <w:r w:rsidRPr="001323D7">
              <w:rPr>
                <w:rFonts w:cs="Calibri"/>
              </w:rPr>
              <w:t>Establish CIR Plan Spring 2024.</w:t>
            </w:r>
          </w:p>
        </w:tc>
        <w:tc>
          <w:tcPr>
            <w:tcW w:w="3420" w:type="dxa"/>
          </w:tcPr>
          <w:p w14:paraId="432325A6" w14:textId="77777777" w:rsidR="00046019" w:rsidRDefault="00046019" w:rsidP="00046019">
            <w:pPr>
              <w:pStyle w:val="ListParagraph"/>
              <w:numPr>
                <w:ilvl w:val="0"/>
                <w:numId w:val="16"/>
              </w:numPr>
              <w:ind w:left="421"/>
              <w:rPr>
                <w:rFonts w:cs="Calibri"/>
              </w:rPr>
            </w:pPr>
            <w:r>
              <w:rPr>
                <w:rFonts w:cs="Calibri"/>
              </w:rPr>
              <w:t>DH&amp; AACSB Steering Committee</w:t>
            </w:r>
          </w:p>
          <w:p w14:paraId="36682201" w14:textId="77777777" w:rsidR="00046019" w:rsidRDefault="00046019" w:rsidP="00046019">
            <w:pPr>
              <w:pStyle w:val="ListParagraph"/>
              <w:numPr>
                <w:ilvl w:val="0"/>
                <w:numId w:val="16"/>
              </w:numPr>
              <w:ind w:left="421"/>
              <w:rPr>
                <w:rFonts w:cs="Calibri"/>
              </w:rPr>
            </w:pPr>
            <w:r>
              <w:rPr>
                <w:rFonts w:cs="Calibri"/>
              </w:rPr>
              <w:t>DH &amp; AACSB Steering Committee</w:t>
            </w:r>
          </w:p>
          <w:p w14:paraId="53ED4BE4" w14:textId="77777777" w:rsidR="00046019" w:rsidRPr="006C595F" w:rsidRDefault="00046019" w:rsidP="00046019">
            <w:pPr>
              <w:pStyle w:val="ListParagraph"/>
              <w:numPr>
                <w:ilvl w:val="0"/>
                <w:numId w:val="16"/>
              </w:numPr>
              <w:ind w:left="421"/>
              <w:rPr>
                <w:rFonts w:cs="Calibri"/>
              </w:rPr>
            </w:pPr>
            <w:r>
              <w:rPr>
                <w:rFonts w:cs="Calibri"/>
              </w:rPr>
              <w:t>Continuous Improvement Committee (CiC)</w:t>
            </w:r>
          </w:p>
        </w:tc>
      </w:tr>
    </w:tbl>
    <w:p w14:paraId="08ADBA8A" w14:textId="77777777" w:rsidR="00046019" w:rsidRDefault="00046019" w:rsidP="00563CBD">
      <w:pPr>
        <w:rPr>
          <w:rFonts w:cstheme="minorHAnsi"/>
          <w:b/>
          <w:bCs/>
          <w:sz w:val="24"/>
          <w:szCs w:val="24"/>
        </w:rPr>
      </w:pPr>
    </w:p>
    <w:p w14:paraId="536D1A3D" w14:textId="1FBF4B05" w:rsidR="00B235C4" w:rsidRDefault="00B235C4" w:rsidP="00563CBD">
      <w:pPr>
        <w:rPr>
          <w:rFonts w:cstheme="minorHAnsi"/>
          <w:b/>
          <w:bCs/>
          <w:sz w:val="24"/>
          <w:szCs w:val="24"/>
        </w:rPr>
      </w:pPr>
      <w:r w:rsidRPr="000F68F8">
        <w:rPr>
          <w:rFonts w:cstheme="minorHAnsi"/>
          <w:b/>
          <w:bCs/>
          <w:sz w:val="24"/>
          <w:szCs w:val="24"/>
        </w:rPr>
        <w:t>Societal Impact</w:t>
      </w:r>
    </w:p>
    <w:p w14:paraId="0B275742" w14:textId="7F4B3539" w:rsidR="00563CBD" w:rsidRPr="000F68F8" w:rsidRDefault="00563CBD" w:rsidP="00563CBD">
      <w:pPr>
        <w:rPr>
          <w:rFonts w:cstheme="minorHAnsi"/>
          <w:b/>
          <w:bCs/>
          <w:sz w:val="24"/>
          <w:szCs w:val="24"/>
        </w:rPr>
      </w:pPr>
      <w:r w:rsidRPr="000F68F8">
        <w:rPr>
          <w:rFonts w:cstheme="minorHAnsi"/>
          <w:sz w:val="24"/>
          <w:szCs w:val="24"/>
        </w:rPr>
        <w:t>The Davis School of Business</w:t>
      </w:r>
      <w:r>
        <w:rPr>
          <w:rFonts w:cstheme="minorHAnsi"/>
          <w:sz w:val="24"/>
          <w:szCs w:val="24"/>
        </w:rPr>
        <w:t xml:space="preserve"> (DSB)</w:t>
      </w:r>
      <w:r w:rsidRPr="000F68F8">
        <w:rPr>
          <w:rFonts w:cstheme="minorHAnsi"/>
          <w:sz w:val="24"/>
          <w:szCs w:val="24"/>
        </w:rPr>
        <w:t xml:space="preserve"> desires continuous engagement with businesses and communities. The DSB seeks to create synergies with local and regional stakeholders to develop projects to solve societal problems.  Over time, the DSB will work to expand our impact at the state, national, and international level.  The DSB seeks to be the pinnacle business resource for our region and beyond</w:t>
      </w:r>
      <w:r>
        <w:rPr>
          <w:rFonts w:cstheme="minorHAnsi"/>
          <w:sz w:val="24"/>
          <w:szCs w:val="24"/>
        </w:rPr>
        <w:t xml:space="preserve">.  </w:t>
      </w:r>
      <w:r w:rsidRPr="000F68F8">
        <w:rPr>
          <w:rFonts w:cstheme="minorHAnsi"/>
          <w:sz w:val="24"/>
          <w:szCs w:val="24"/>
        </w:rPr>
        <w:t xml:space="preserve">DSB will </w:t>
      </w:r>
      <w:proofErr w:type="gramStart"/>
      <w:r w:rsidRPr="000F68F8">
        <w:rPr>
          <w:rFonts w:cstheme="minorHAnsi"/>
          <w:sz w:val="24"/>
          <w:szCs w:val="24"/>
        </w:rPr>
        <w:t>establish</w:t>
      </w:r>
      <w:r>
        <w:rPr>
          <w:rFonts w:cstheme="minorHAnsi"/>
          <w:sz w:val="24"/>
          <w:szCs w:val="24"/>
        </w:rPr>
        <w:t>ed</w:t>
      </w:r>
      <w:proofErr w:type="gramEnd"/>
      <w:r w:rsidRPr="000F68F8">
        <w:rPr>
          <w:rFonts w:cstheme="minorHAnsi"/>
          <w:sz w:val="24"/>
          <w:szCs w:val="24"/>
        </w:rPr>
        <w:t xml:space="preserve"> baseline</w:t>
      </w:r>
      <w:r>
        <w:rPr>
          <w:rFonts w:cstheme="minorHAnsi"/>
          <w:sz w:val="24"/>
          <w:szCs w:val="24"/>
        </w:rPr>
        <w:t xml:space="preserve"> metrics</w:t>
      </w:r>
      <w:r w:rsidRPr="000F68F8">
        <w:rPr>
          <w:rFonts w:cstheme="minorHAnsi"/>
          <w:sz w:val="24"/>
          <w:szCs w:val="24"/>
        </w:rPr>
        <w:t xml:space="preserve"> </w:t>
      </w:r>
      <w:r>
        <w:rPr>
          <w:rFonts w:cstheme="minorHAnsi"/>
          <w:sz w:val="24"/>
          <w:szCs w:val="24"/>
        </w:rPr>
        <w:t xml:space="preserve">to </w:t>
      </w:r>
      <w:r w:rsidRPr="000F68F8">
        <w:rPr>
          <w:rFonts w:cstheme="minorHAnsi"/>
          <w:sz w:val="24"/>
          <w:szCs w:val="24"/>
        </w:rPr>
        <w:t xml:space="preserve">ensure we are </w:t>
      </w:r>
      <w:r>
        <w:rPr>
          <w:rFonts w:cstheme="minorHAnsi"/>
          <w:sz w:val="24"/>
          <w:szCs w:val="24"/>
        </w:rPr>
        <w:t>making progress</w:t>
      </w:r>
      <w:r w:rsidRPr="000F68F8">
        <w:rPr>
          <w:rFonts w:cstheme="minorHAnsi"/>
          <w:sz w:val="24"/>
          <w:szCs w:val="24"/>
        </w:rPr>
        <w:t xml:space="preserve"> year o</w:t>
      </w:r>
      <w:r>
        <w:rPr>
          <w:rFonts w:cstheme="minorHAnsi"/>
          <w:sz w:val="24"/>
          <w:szCs w:val="24"/>
        </w:rPr>
        <w:t>ver</w:t>
      </w:r>
      <w:r w:rsidRPr="000F68F8">
        <w:rPr>
          <w:rFonts w:cstheme="minorHAnsi"/>
          <w:sz w:val="24"/>
          <w:szCs w:val="24"/>
        </w:rPr>
        <w:t xml:space="preserve"> year.</w:t>
      </w:r>
      <w:r>
        <w:rPr>
          <w:rFonts w:cstheme="minorHAnsi"/>
          <w:sz w:val="24"/>
          <w:szCs w:val="24"/>
        </w:rPr>
        <w:t xml:space="preserve">  These can be reviewed within our AACSB Standard 9 progress report.</w:t>
      </w:r>
    </w:p>
    <w:p w14:paraId="20CF9289" w14:textId="18C961A6" w:rsidR="00B235C4" w:rsidRDefault="00B235C4" w:rsidP="00563CBD">
      <w:pPr>
        <w:rPr>
          <w:rFonts w:cstheme="minorHAnsi"/>
          <w:b/>
          <w:bCs/>
          <w:sz w:val="24"/>
          <w:szCs w:val="24"/>
        </w:rPr>
      </w:pPr>
      <w:r w:rsidRPr="000F68F8">
        <w:rPr>
          <w:rFonts w:cstheme="minorHAnsi"/>
          <w:b/>
          <w:bCs/>
          <w:sz w:val="24"/>
          <w:szCs w:val="24"/>
        </w:rPr>
        <w:t>Contingency Planning</w:t>
      </w:r>
    </w:p>
    <w:p w14:paraId="27A5D004" w14:textId="475BD912" w:rsidR="00D705B1" w:rsidRDefault="00D705B1" w:rsidP="00D705B1">
      <w:r>
        <w:t xml:space="preserve">It is difficult to plan for the unknown; however, Colorado Mesa University showed an amazing ability to </w:t>
      </w:r>
      <w:proofErr w:type="gramStart"/>
      <w:r>
        <w:t>join together</w:t>
      </w:r>
      <w:proofErr w:type="gramEnd"/>
      <w:r>
        <w:t xml:space="preserve"> (students, faculty, staff, and community) to combat the C</w:t>
      </w:r>
      <w:r w:rsidR="00B55063">
        <w:t>OVID</w:t>
      </w:r>
      <w:r>
        <w:t xml:space="preserve"> pandemic in early 2020. The strategies CMU put into place became the model for responses to the pandemic </w:t>
      </w:r>
      <w:hyperlink r:id="rId7" w:history="1">
        <w:r w:rsidRPr="00D705B1">
          <w:rPr>
            <w:rStyle w:val="Hyperlink"/>
          </w:rPr>
          <w:t>and recognized nationally</w:t>
        </w:r>
      </w:hyperlink>
      <w:r>
        <w:t xml:space="preserve"> for our collaboration with the Broad </w:t>
      </w:r>
      <w:r w:rsidR="00B55063">
        <w:t>I</w:t>
      </w:r>
      <w:r>
        <w:t xml:space="preserve">nstitute of M.I.T. (insert this link once edit is accepted: </w:t>
      </w:r>
      <w:r w:rsidRPr="00D705B1">
        <w:t>https://www.nytimes.com/2021/05/17/health/coronavirus-broad-colorado-mesa-sabeti.html</w:t>
      </w:r>
      <w:r>
        <w:t>).</w:t>
      </w:r>
    </w:p>
    <w:p w14:paraId="0E40701D" w14:textId="0553FA41" w:rsidR="00563CBD" w:rsidRPr="000F68F8" w:rsidRDefault="00B55063" w:rsidP="00563CBD">
      <w:pPr>
        <w:rPr>
          <w:rFonts w:cstheme="minorHAnsi"/>
          <w:sz w:val="24"/>
          <w:szCs w:val="24"/>
        </w:rPr>
      </w:pPr>
      <w:r>
        <w:rPr>
          <w:rFonts w:cstheme="minorHAnsi"/>
          <w:sz w:val="24"/>
          <w:szCs w:val="24"/>
        </w:rPr>
        <w:lastRenderedPageBreak/>
        <w:t xml:space="preserve">CMU continues to maintain </w:t>
      </w:r>
      <w:r w:rsidR="00563CBD" w:rsidRPr="000F68F8">
        <w:rPr>
          <w:rFonts w:cstheme="minorHAnsi"/>
          <w:sz w:val="24"/>
          <w:szCs w:val="24"/>
        </w:rPr>
        <w:t xml:space="preserve"> </w:t>
      </w:r>
      <w:hyperlink r:id="rId8" w:history="1">
        <w:r w:rsidR="00563CBD" w:rsidRPr="000F68F8">
          <w:rPr>
            <w:rStyle w:val="Hyperlink"/>
            <w:rFonts w:cstheme="minorHAnsi"/>
            <w:sz w:val="24"/>
            <w:szCs w:val="24"/>
          </w:rPr>
          <w:t>strong operating performance</w:t>
        </w:r>
      </w:hyperlink>
      <w:r w:rsidR="00563CBD" w:rsidRPr="000F68F8">
        <w:rPr>
          <w:rFonts w:cstheme="minorHAnsi"/>
          <w:sz w:val="24"/>
          <w:szCs w:val="24"/>
        </w:rPr>
        <w:t xml:space="preserve"> </w:t>
      </w:r>
      <w:r>
        <w:rPr>
          <w:rFonts w:cstheme="minorHAnsi"/>
          <w:sz w:val="24"/>
          <w:szCs w:val="24"/>
        </w:rPr>
        <w:t>,</w:t>
      </w:r>
      <w:r w:rsidR="00563CBD" w:rsidRPr="000F68F8">
        <w:rPr>
          <w:rFonts w:cstheme="minorHAnsi"/>
          <w:sz w:val="24"/>
          <w:szCs w:val="24"/>
        </w:rPr>
        <w:t xml:space="preserve"> a result of a proven record of growth, conservative spending and disciplined investment in facilities and infrastructure. The University took a very conservative approach to spending during the COVID-19 pandemic by pausing spending such as hiring, travel, and cost of living adjustments to salaries, to name a few.  Due to </w:t>
      </w:r>
      <w:r>
        <w:rPr>
          <w:rFonts w:cstheme="minorHAnsi"/>
          <w:sz w:val="24"/>
          <w:szCs w:val="24"/>
        </w:rPr>
        <w:t xml:space="preserve">these sacrifices and </w:t>
      </w:r>
      <w:r w:rsidR="005C726A">
        <w:rPr>
          <w:rFonts w:cstheme="minorHAnsi"/>
          <w:sz w:val="24"/>
          <w:szCs w:val="24"/>
        </w:rPr>
        <w:t xml:space="preserve">careful </w:t>
      </w:r>
      <w:r w:rsidR="005C726A" w:rsidRPr="000F68F8">
        <w:rPr>
          <w:rFonts w:cstheme="minorHAnsi"/>
          <w:sz w:val="24"/>
          <w:szCs w:val="24"/>
        </w:rPr>
        <w:t>management</w:t>
      </w:r>
      <w:r w:rsidR="00563CBD" w:rsidRPr="000F68F8">
        <w:rPr>
          <w:rFonts w:cstheme="minorHAnsi"/>
          <w:sz w:val="24"/>
          <w:szCs w:val="24"/>
        </w:rPr>
        <w:t xml:space="preserve"> of COVID precautions, the financial results through December 202</w:t>
      </w:r>
      <w:r>
        <w:rPr>
          <w:rFonts w:cstheme="minorHAnsi"/>
          <w:sz w:val="24"/>
          <w:szCs w:val="24"/>
        </w:rPr>
        <w:t>2</w:t>
      </w:r>
      <w:r w:rsidR="00563CBD" w:rsidRPr="000F68F8">
        <w:rPr>
          <w:rFonts w:cstheme="minorHAnsi"/>
          <w:sz w:val="24"/>
          <w:szCs w:val="24"/>
        </w:rPr>
        <w:t xml:space="preserve"> are not significantly different from pre-pandemic levels with nearly flat student enrollment and room and board revenues.  </w:t>
      </w:r>
    </w:p>
    <w:p w14:paraId="00B3D6B4" w14:textId="5DE0AE7C" w:rsidR="00563CBD" w:rsidRPr="000F68F8" w:rsidRDefault="00563CBD" w:rsidP="00563CBD">
      <w:pPr>
        <w:rPr>
          <w:rFonts w:cstheme="minorHAnsi"/>
          <w:b/>
          <w:bCs/>
          <w:sz w:val="24"/>
          <w:szCs w:val="24"/>
        </w:rPr>
      </w:pPr>
      <w:r w:rsidRPr="000F68F8">
        <w:rPr>
          <w:rFonts w:cstheme="minorHAnsi"/>
          <w:sz w:val="24"/>
          <w:szCs w:val="24"/>
        </w:rPr>
        <w:t xml:space="preserve">The Davis School of Business </w:t>
      </w:r>
      <w:proofErr w:type="gramStart"/>
      <w:r w:rsidRPr="000F68F8">
        <w:rPr>
          <w:rFonts w:cstheme="minorHAnsi"/>
          <w:sz w:val="24"/>
          <w:szCs w:val="24"/>
        </w:rPr>
        <w:t>plans for the future</w:t>
      </w:r>
      <w:proofErr w:type="gramEnd"/>
      <w:r w:rsidRPr="000F68F8">
        <w:rPr>
          <w:rFonts w:cstheme="minorHAnsi"/>
          <w:sz w:val="24"/>
          <w:szCs w:val="24"/>
        </w:rPr>
        <w:t xml:space="preserve"> by analyzing faculty resources with administration on an annual basis.  The DSB has senior faculty mentoring junior faculty in teaching, scholarship, advising</w:t>
      </w:r>
      <w:r>
        <w:rPr>
          <w:rFonts w:cstheme="minorHAnsi"/>
          <w:sz w:val="24"/>
          <w:szCs w:val="24"/>
        </w:rPr>
        <w:t>,</w:t>
      </w:r>
      <w:r w:rsidRPr="000F68F8">
        <w:rPr>
          <w:rFonts w:cstheme="minorHAnsi"/>
          <w:sz w:val="24"/>
          <w:szCs w:val="24"/>
        </w:rPr>
        <w:t xml:space="preserve"> and service.  The DSB has put co-chairs in place for </w:t>
      </w:r>
      <w:r w:rsidR="00B55063">
        <w:rPr>
          <w:rFonts w:cstheme="minorHAnsi"/>
          <w:sz w:val="24"/>
          <w:szCs w:val="24"/>
        </w:rPr>
        <w:t>critical</w:t>
      </w:r>
      <w:r w:rsidRPr="000F68F8">
        <w:rPr>
          <w:rFonts w:cstheme="minorHAnsi"/>
          <w:sz w:val="24"/>
          <w:szCs w:val="24"/>
        </w:rPr>
        <w:t xml:space="preserve"> committees t</w:t>
      </w:r>
      <w:r w:rsidR="00B55063">
        <w:rPr>
          <w:rFonts w:cstheme="minorHAnsi"/>
          <w:sz w:val="24"/>
          <w:szCs w:val="24"/>
        </w:rPr>
        <w:t>hat</w:t>
      </w:r>
      <w:r w:rsidRPr="000F68F8">
        <w:rPr>
          <w:rFonts w:cstheme="minorHAnsi"/>
          <w:sz w:val="24"/>
          <w:szCs w:val="24"/>
        </w:rPr>
        <w:t xml:space="preserve"> enable seamless transitions from one chair to the next.  </w:t>
      </w:r>
      <w:bookmarkStart w:id="0" w:name="_Hlk61688463"/>
      <w:r w:rsidRPr="000F68F8">
        <w:rPr>
          <w:rFonts w:cstheme="minorHAnsi"/>
          <w:sz w:val="24"/>
          <w:szCs w:val="24"/>
        </w:rPr>
        <w:t xml:space="preserve">During the COVID pandemic, faculty leadership quickly analyzed resources and developed a three-tier plan of spending based upon three hypothetical assumptions in terms enrollment and financial contingencies.  </w:t>
      </w:r>
      <w:bookmarkEnd w:id="0"/>
    </w:p>
    <w:p w14:paraId="7CF25FF4" w14:textId="04093818" w:rsidR="00B235C4" w:rsidRDefault="00B235C4" w:rsidP="00563CBD">
      <w:pPr>
        <w:rPr>
          <w:rFonts w:cstheme="minorHAnsi"/>
          <w:b/>
          <w:bCs/>
          <w:sz w:val="24"/>
          <w:szCs w:val="24"/>
        </w:rPr>
      </w:pPr>
      <w:r w:rsidRPr="000F68F8">
        <w:rPr>
          <w:rFonts w:cstheme="minorHAnsi"/>
          <w:b/>
          <w:bCs/>
          <w:sz w:val="24"/>
          <w:szCs w:val="24"/>
        </w:rPr>
        <w:t>Monitoring</w:t>
      </w:r>
    </w:p>
    <w:p w14:paraId="70B99D86" w14:textId="34701FEF" w:rsidR="00563CBD" w:rsidRPr="000F68F8" w:rsidRDefault="00563CBD" w:rsidP="00563CBD">
      <w:pPr>
        <w:rPr>
          <w:rFonts w:cstheme="minorHAnsi"/>
          <w:b/>
          <w:bCs/>
          <w:sz w:val="24"/>
          <w:szCs w:val="24"/>
        </w:rPr>
      </w:pPr>
      <w:r w:rsidRPr="000F68F8">
        <w:rPr>
          <w:rFonts w:cstheme="minorHAnsi"/>
          <w:sz w:val="24"/>
          <w:szCs w:val="24"/>
        </w:rPr>
        <w:t xml:space="preserve">This strategic plan </w:t>
      </w:r>
      <w:r>
        <w:rPr>
          <w:rFonts w:cstheme="minorHAnsi"/>
          <w:sz w:val="24"/>
          <w:szCs w:val="24"/>
        </w:rPr>
        <w:t>was approved April 2021 by the DSB faculty and regular</w:t>
      </w:r>
      <w:r w:rsidRPr="000F68F8">
        <w:rPr>
          <w:rFonts w:cstheme="minorHAnsi"/>
          <w:sz w:val="24"/>
          <w:szCs w:val="24"/>
        </w:rPr>
        <w:t xml:space="preserve"> monitoring </w:t>
      </w:r>
      <w:r>
        <w:rPr>
          <w:rFonts w:cstheme="minorHAnsi"/>
          <w:sz w:val="24"/>
          <w:szCs w:val="24"/>
        </w:rPr>
        <w:t xml:space="preserve">during </w:t>
      </w:r>
      <w:r w:rsidR="00825148">
        <w:rPr>
          <w:rFonts w:cstheme="minorHAnsi"/>
          <w:sz w:val="24"/>
          <w:szCs w:val="24"/>
        </w:rPr>
        <w:t xml:space="preserve">school of business </w:t>
      </w:r>
      <w:r>
        <w:rPr>
          <w:rFonts w:cstheme="minorHAnsi"/>
          <w:sz w:val="24"/>
          <w:szCs w:val="24"/>
        </w:rPr>
        <w:t>meetings will be on-going with semi-annual review of our progress towards a</w:t>
      </w:r>
      <w:r w:rsidRPr="000F68F8">
        <w:rPr>
          <w:rFonts w:cstheme="minorHAnsi"/>
          <w:sz w:val="24"/>
          <w:szCs w:val="24"/>
        </w:rPr>
        <w:t>chieving the initiatives, goals, and objectives.</w:t>
      </w:r>
    </w:p>
    <w:p w14:paraId="54EC0819" w14:textId="1B801405" w:rsidR="00B235C4" w:rsidRDefault="00B235C4" w:rsidP="00563CBD">
      <w:pPr>
        <w:rPr>
          <w:rFonts w:cstheme="minorHAnsi"/>
          <w:b/>
          <w:bCs/>
          <w:sz w:val="24"/>
          <w:szCs w:val="24"/>
        </w:rPr>
      </w:pPr>
      <w:r w:rsidRPr="000F68F8">
        <w:rPr>
          <w:rFonts w:cstheme="minorHAnsi"/>
          <w:b/>
          <w:bCs/>
          <w:sz w:val="24"/>
          <w:szCs w:val="24"/>
        </w:rPr>
        <w:t>Stakeholder Involvement</w:t>
      </w:r>
    </w:p>
    <w:p w14:paraId="02D60D9A" w14:textId="570ABF0C" w:rsidR="00563CBD" w:rsidRPr="000F68F8" w:rsidRDefault="00563CBD" w:rsidP="00563CBD">
      <w:pPr>
        <w:rPr>
          <w:rFonts w:cstheme="minorHAnsi"/>
          <w:sz w:val="24"/>
          <w:szCs w:val="24"/>
        </w:rPr>
      </w:pPr>
      <w:r w:rsidRPr="000F68F8">
        <w:rPr>
          <w:rFonts w:cstheme="minorHAnsi"/>
          <w:sz w:val="24"/>
          <w:szCs w:val="24"/>
        </w:rPr>
        <w:t>The D</w:t>
      </w:r>
      <w:r w:rsidR="00B55063">
        <w:rPr>
          <w:rFonts w:cstheme="minorHAnsi"/>
          <w:sz w:val="24"/>
          <w:szCs w:val="24"/>
        </w:rPr>
        <w:t>avis School of Business</w:t>
      </w:r>
      <w:r w:rsidRPr="000F68F8">
        <w:rPr>
          <w:rFonts w:cstheme="minorHAnsi"/>
          <w:sz w:val="24"/>
          <w:szCs w:val="24"/>
        </w:rPr>
        <w:t xml:space="preserve"> defines stakeholders as individuals, businesses, organizations, communities, governments, and others who are not directly part of, but have common interests in or are impacted by the activities of CMU’s Davis School of Business.  The DSB</w:t>
      </w:r>
      <w:r w:rsidR="00B55063">
        <w:rPr>
          <w:rFonts w:cstheme="minorHAnsi"/>
          <w:sz w:val="24"/>
          <w:szCs w:val="24"/>
        </w:rPr>
        <w:t xml:space="preserve"> </w:t>
      </w:r>
      <w:r w:rsidR="005C726A">
        <w:rPr>
          <w:rFonts w:cstheme="minorHAnsi"/>
          <w:sz w:val="24"/>
          <w:szCs w:val="24"/>
        </w:rPr>
        <w:t xml:space="preserve">utilizes </w:t>
      </w:r>
      <w:r w:rsidR="005C726A" w:rsidRPr="000F68F8">
        <w:rPr>
          <w:rFonts w:cstheme="minorHAnsi"/>
          <w:sz w:val="24"/>
          <w:szCs w:val="24"/>
        </w:rPr>
        <w:t>Advisory</w:t>
      </w:r>
      <w:r w:rsidRPr="000F68F8">
        <w:rPr>
          <w:rFonts w:cstheme="minorHAnsi"/>
          <w:sz w:val="24"/>
          <w:szCs w:val="24"/>
        </w:rPr>
        <w:t xml:space="preserve"> Boards for individual disciplines</w:t>
      </w:r>
      <w:r w:rsidR="005C726A">
        <w:rPr>
          <w:rFonts w:cstheme="minorHAnsi"/>
          <w:sz w:val="24"/>
          <w:szCs w:val="24"/>
        </w:rPr>
        <w:t xml:space="preserve"> and programs </w:t>
      </w:r>
      <w:r w:rsidRPr="000F68F8">
        <w:rPr>
          <w:rFonts w:cstheme="minorHAnsi"/>
          <w:sz w:val="24"/>
          <w:szCs w:val="24"/>
        </w:rPr>
        <w:t xml:space="preserve">to assist in increasing stakeholder involvement.  </w:t>
      </w:r>
    </w:p>
    <w:p w14:paraId="1B8CC7B4" w14:textId="01B44DE2" w:rsidR="00563CBD" w:rsidRDefault="00563CBD" w:rsidP="00563CBD">
      <w:pPr>
        <w:rPr>
          <w:rFonts w:cstheme="minorHAnsi"/>
          <w:sz w:val="24"/>
          <w:szCs w:val="24"/>
        </w:rPr>
      </w:pPr>
      <w:r w:rsidRPr="000F68F8">
        <w:rPr>
          <w:rFonts w:cstheme="minorHAnsi"/>
          <w:sz w:val="24"/>
          <w:szCs w:val="24"/>
        </w:rPr>
        <w:t xml:space="preserve">The Davis School of Business desires continuous engagement with businesses and communities. As faculty continue research on issues of impact to the regional, community, and business </w:t>
      </w:r>
      <w:r w:rsidR="005C726A" w:rsidRPr="000F68F8">
        <w:rPr>
          <w:rFonts w:cstheme="minorHAnsi"/>
          <w:sz w:val="24"/>
          <w:szCs w:val="24"/>
        </w:rPr>
        <w:t>stakeholders, opportunities</w:t>
      </w:r>
      <w:r w:rsidRPr="000F68F8">
        <w:rPr>
          <w:rFonts w:cstheme="minorHAnsi"/>
          <w:sz w:val="24"/>
          <w:szCs w:val="24"/>
        </w:rPr>
        <w:t xml:space="preserve"> </w:t>
      </w:r>
      <w:r w:rsidR="00B55063">
        <w:rPr>
          <w:rFonts w:cstheme="minorHAnsi"/>
          <w:sz w:val="24"/>
          <w:szCs w:val="24"/>
        </w:rPr>
        <w:t xml:space="preserve">continue </w:t>
      </w:r>
      <w:r w:rsidR="005C726A">
        <w:rPr>
          <w:rFonts w:cstheme="minorHAnsi"/>
          <w:sz w:val="24"/>
          <w:szCs w:val="24"/>
        </w:rPr>
        <w:t xml:space="preserve">to </w:t>
      </w:r>
      <w:r w:rsidR="005C726A" w:rsidRPr="000F68F8">
        <w:rPr>
          <w:rFonts w:cstheme="minorHAnsi"/>
          <w:sz w:val="24"/>
          <w:szCs w:val="24"/>
        </w:rPr>
        <w:t>arise</w:t>
      </w:r>
      <w:r w:rsidRPr="000F68F8">
        <w:rPr>
          <w:rFonts w:cstheme="minorHAnsi"/>
          <w:sz w:val="24"/>
          <w:szCs w:val="24"/>
        </w:rPr>
        <w:t xml:space="preserve"> t</w:t>
      </w:r>
      <w:r w:rsidR="00B55063">
        <w:rPr>
          <w:rFonts w:cstheme="minorHAnsi"/>
          <w:sz w:val="24"/>
          <w:szCs w:val="24"/>
        </w:rPr>
        <w:t>hat</w:t>
      </w:r>
      <w:r w:rsidRPr="000F68F8">
        <w:rPr>
          <w:rFonts w:cstheme="minorHAnsi"/>
          <w:sz w:val="24"/>
          <w:szCs w:val="24"/>
        </w:rPr>
        <w:t xml:space="preserve"> </w:t>
      </w:r>
      <w:r w:rsidR="005C726A">
        <w:rPr>
          <w:rFonts w:cstheme="minorHAnsi"/>
          <w:sz w:val="24"/>
          <w:szCs w:val="24"/>
        </w:rPr>
        <w:t xml:space="preserve">foster </w:t>
      </w:r>
      <w:r w:rsidRPr="000F68F8">
        <w:rPr>
          <w:rFonts w:cstheme="minorHAnsi"/>
          <w:sz w:val="24"/>
          <w:szCs w:val="24"/>
        </w:rPr>
        <w:t xml:space="preserve">working relationships with stakeholders and increase impact.  </w:t>
      </w:r>
      <w:r w:rsidR="005C726A" w:rsidRPr="000F68F8">
        <w:rPr>
          <w:rFonts w:cstheme="minorHAnsi"/>
          <w:sz w:val="24"/>
          <w:szCs w:val="24"/>
        </w:rPr>
        <w:t>We seek</w:t>
      </w:r>
      <w:r w:rsidRPr="000F68F8">
        <w:rPr>
          <w:rFonts w:cstheme="minorHAnsi"/>
          <w:sz w:val="24"/>
          <w:szCs w:val="24"/>
        </w:rPr>
        <w:t xml:space="preserve"> to create synergies with local and regional stakeholders to develop projects to solve societal problems.  </w:t>
      </w:r>
    </w:p>
    <w:tbl>
      <w:tblPr>
        <w:tblStyle w:val="TableGrid"/>
        <w:tblW w:w="0" w:type="auto"/>
        <w:tblLook w:val="04A0" w:firstRow="1" w:lastRow="0" w:firstColumn="1" w:lastColumn="0" w:noHBand="0" w:noVBand="1"/>
      </w:tblPr>
      <w:tblGrid>
        <w:gridCol w:w="805"/>
        <w:gridCol w:w="8545"/>
      </w:tblGrid>
      <w:tr w:rsidR="001757C6" w14:paraId="7FB7DD98" w14:textId="77777777" w:rsidTr="001757C6">
        <w:tc>
          <w:tcPr>
            <w:tcW w:w="805" w:type="dxa"/>
          </w:tcPr>
          <w:p w14:paraId="3825AC99" w14:textId="21D5C1CD" w:rsidR="001757C6" w:rsidRDefault="001757C6" w:rsidP="00563CBD">
            <w:pPr>
              <w:rPr>
                <w:rFonts w:cstheme="minorHAnsi"/>
                <w:b/>
                <w:bCs/>
                <w:sz w:val="24"/>
                <w:szCs w:val="24"/>
              </w:rPr>
            </w:pPr>
            <w:r>
              <w:rPr>
                <w:rFonts w:cstheme="minorHAnsi"/>
                <w:b/>
                <w:bCs/>
                <w:sz w:val="24"/>
                <w:szCs w:val="24"/>
              </w:rPr>
              <w:t>Date</w:t>
            </w:r>
          </w:p>
        </w:tc>
        <w:tc>
          <w:tcPr>
            <w:tcW w:w="8545" w:type="dxa"/>
          </w:tcPr>
          <w:p w14:paraId="185B4021" w14:textId="71DE1C6D" w:rsidR="001757C6" w:rsidRDefault="001757C6" w:rsidP="00563CBD">
            <w:pPr>
              <w:rPr>
                <w:rFonts w:cstheme="minorHAnsi"/>
                <w:b/>
                <w:bCs/>
                <w:sz w:val="24"/>
                <w:szCs w:val="24"/>
              </w:rPr>
            </w:pPr>
            <w:r>
              <w:rPr>
                <w:rFonts w:cstheme="minorHAnsi"/>
                <w:b/>
                <w:bCs/>
                <w:sz w:val="24"/>
                <w:szCs w:val="24"/>
              </w:rPr>
              <w:t>Revision</w:t>
            </w:r>
          </w:p>
        </w:tc>
      </w:tr>
      <w:tr w:rsidR="001757C6" w14:paraId="5AD4A981" w14:textId="77777777" w:rsidTr="001757C6">
        <w:tc>
          <w:tcPr>
            <w:tcW w:w="805" w:type="dxa"/>
          </w:tcPr>
          <w:p w14:paraId="4BBD057B" w14:textId="3698E301" w:rsidR="001757C6" w:rsidRPr="001757C6" w:rsidRDefault="001757C6" w:rsidP="00563CBD">
            <w:pPr>
              <w:rPr>
                <w:rFonts w:cstheme="minorHAnsi"/>
                <w:sz w:val="24"/>
                <w:szCs w:val="24"/>
              </w:rPr>
            </w:pPr>
            <w:r w:rsidRPr="001757C6">
              <w:rPr>
                <w:rFonts w:cstheme="minorHAnsi"/>
                <w:sz w:val="24"/>
                <w:szCs w:val="24"/>
              </w:rPr>
              <w:t>4/21</w:t>
            </w:r>
          </w:p>
        </w:tc>
        <w:tc>
          <w:tcPr>
            <w:tcW w:w="8545" w:type="dxa"/>
          </w:tcPr>
          <w:p w14:paraId="2D8823DD" w14:textId="46881A87" w:rsidR="001757C6" w:rsidRPr="001757C6" w:rsidRDefault="001757C6" w:rsidP="00563CBD">
            <w:pPr>
              <w:rPr>
                <w:rFonts w:cstheme="minorHAnsi"/>
                <w:sz w:val="24"/>
                <w:szCs w:val="24"/>
              </w:rPr>
            </w:pPr>
            <w:r>
              <w:rPr>
                <w:rFonts w:cstheme="minorHAnsi"/>
                <w:sz w:val="24"/>
                <w:szCs w:val="24"/>
              </w:rPr>
              <w:t>Original Adoption – Voted and approved during DSB Faculty Meeting</w:t>
            </w:r>
          </w:p>
        </w:tc>
      </w:tr>
      <w:tr w:rsidR="001757C6" w14:paraId="252A2805" w14:textId="77777777" w:rsidTr="001757C6">
        <w:tc>
          <w:tcPr>
            <w:tcW w:w="805" w:type="dxa"/>
          </w:tcPr>
          <w:p w14:paraId="2B7799FF" w14:textId="5A5BD209" w:rsidR="001757C6" w:rsidRPr="001757C6" w:rsidRDefault="001757C6" w:rsidP="00563CBD">
            <w:pPr>
              <w:rPr>
                <w:rFonts w:cstheme="minorHAnsi"/>
                <w:sz w:val="24"/>
                <w:szCs w:val="24"/>
              </w:rPr>
            </w:pPr>
            <w:r w:rsidRPr="001757C6">
              <w:rPr>
                <w:rFonts w:cstheme="minorHAnsi"/>
                <w:sz w:val="24"/>
                <w:szCs w:val="24"/>
              </w:rPr>
              <w:t>10/22</w:t>
            </w:r>
          </w:p>
        </w:tc>
        <w:tc>
          <w:tcPr>
            <w:tcW w:w="8545" w:type="dxa"/>
          </w:tcPr>
          <w:p w14:paraId="265BA733" w14:textId="1CCA85DC" w:rsidR="001757C6" w:rsidRPr="001757C6" w:rsidRDefault="001757C6" w:rsidP="00563CBD">
            <w:pPr>
              <w:rPr>
                <w:rFonts w:cstheme="minorHAnsi"/>
                <w:sz w:val="24"/>
                <w:szCs w:val="24"/>
              </w:rPr>
            </w:pPr>
            <w:r>
              <w:rPr>
                <w:rFonts w:cstheme="minorHAnsi"/>
                <w:sz w:val="24"/>
                <w:szCs w:val="24"/>
              </w:rPr>
              <w:t>Updated with current DSB name and modified units of measure</w:t>
            </w:r>
          </w:p>
        </w:tc>
      </w:tr>
      <w:tr w:rsidR="001757C6" w14:paraId="57F24F8B" w14:textId="77777777" w:rsidTr="001757C6">
        <w:tc>
          <w:tcPr>
            <w:tcW w:w="805" w:type="dxa"/>
          </w:tcPr>
          <w:p w14:paraId="7EE41045" w14:textId="61514FD2" w:rsidR="001757C6" w:rsidRPr="001757C6" w:rsidRDefault="001757C6" w:rsidP="00563CBD">
            <w:pPr>
              <w:rPr>
                <w:rFonts w:cstheme="minorHAnsi"/>
                <w:sz w:val="24"/>
                <w:szCs w:val="24"/>
              </w:rPr>
            </w:pPr>
            <w:r>
              <w:rPr>
                <w:rFonts w:cstheme="minorHAnsi"/>
                <w:sz w:val="24"/>
                <w:szCs w:val="24"/>
              </w:rPr>
              <w:t>11/22</w:t>
            </w:r>
          </w:p>
        </w:tc>
        <w:tc>
          <w:tcPr>
            <w:tcW w:w="8545" w:type="dxa"/>
          </w:tcPr>
          <w:p w14:paraId="0E51172A" w14:textId="4B44B038" w:rsidR="001757C6" w:rsidRDefault="001757C6" w:rsidP="00563CBD">
            <w:pPr>
              <w:rPr>
                <w:rFonts w:cstheme="minorHAnsi"/>
                <w:sz w:val="24"/>
                <w:szCs w:val="24"/>
              </w:rPr>
            </w:pPr>
            <w:r>
              <w:rPr>
                <w:rFonts w:cstheme="minorHAnsi"/>
                <w:sz w:val="24"/>
                <w:szCs w:val="24"/>
              </w:rPr>
              <w:t>Updated mission statement – Voted and approved during DSB faculty meeting</w:t>
            </w:r>
          </w:p>
        </w:tc>
      </w:tr>
      <w:tr w:rsidR="001757C6" w14:paraId="4C818D64" w14:textId="77777777" w:rsidTr="001757C6">
        <w:tc>
          <w:tcPr>
            <w:tcW w:w="805" w:type="dxa"/>
          </w:tcPr>
          <w:p w14:paraId="28C2119C" w14:textId="07EF693C" w:rsidR="001757C6" w:rsidRDefault="001757C6" w:rsidP="00563CBD">
            <w:pPr>
              <w:rPr>
                <w:rFonts w:cstheme="minorHAnsi"/>
                <w:sz w:val="24"/>
                <w:szCs w:val="24"/>
              </w:rPr>
            </w:pPr>
            <w:r>
              <w:rPr>
                <w:rFonts w:cstheme="minorHAnsi"/>
                <w:sz w:val="24"/>
                <w:szCs w:val="24"/>
              </w:rPr>
              <w:lastRenderedPageBreak/>
              <w:t>5/23</w:t>
            </w:r>
          </w:p>
        </w:tc>
        <w:tc>
          <w:tcPr>
            <w:tcW w:w="8545" w:type="dxa"/>
          </w:tcPr>
          <w:p w14:paraId="382A5EBF" w14:textId="208148D0" w:rsidR="001757C6" w:rsidRDefault="001757C6" w:rsidP="00563CBD">
            <w:pPr>
              <w:rPr>
                <w:rFonts w:cstheme="minorHAnsi"/>
                <w:sz w:val="24"/>
                <w:szCs w:val="24"/>
              </w:rPr>
            </w:pPr>
            <w:r>
              <w:rPr>
                <w:rFonts w:cstheme="minorHAnsi"/>
                <w:sz w:val="24"/>
                <w:szCs w:val="24"/>
              </w:rPr>
              <w:t>Added Timeline and Revision block</w:t>
            </w:r>
          </w:p>
        </w:tc>
      </w:tr>
      <w:tr w:rsidR="00046019" w14:paraId="4B03D825" w14:textId="77777777" w:rsidTr="001757C6">
        <w:tc>
          <w:tcPr>
            <w:tcW w:w="805" w:type="dxa"/>
          </w:tcPr>
          <w:p w14:paraId="1777C55F" w14:textId="7A43AF34" w:rsidR="00046019" w:rsidRDefault="00046019" w:rsidP="00563CBD">
            <w:pPr>
              <w:rPr>
                <w:rFonts w:cstheme="minorHAnsi"/>
                <w:sz w:val="24"/>
                <w:szCs w:val="24"/>
              </w:rPr>
            </w:pPr>
            <w:r>
              <w:rPr>
                <w:rFonts w:cstheme="minorHAnsi"/>
                <w:sz w:val="24"/>
                <w:szCs w:val="24"/>
              </w:rPr>
              <w:t>10/23</w:t>
            </w:r>
          </w:p>
        </w:tc>
        <w:tc>
          <w:tcPr>
            <w:tcW w:w="8545" w:type="dxa"/>
          </w:tcPr>
          <w:p w14:paraId="68DB9584" w14:textId="67938F29" w:rsidR="00046019" w:rsidRDefault="00046019" w:rsidP="00563CBD">
            <w:pPr>
              <w:rPr>
                <w:rFonts w:cstheme="minorHAnsi"/>
                <w:sz w:val="24"/>
                <w:szCs w:val="24"/>
              </w:rPr>
            </w:pPr>
            <w:r>
              <w:rPr>
                <w:rFonts w:cstheme="minorHAnsi"/>
                <w:sz w:val="24"/>
                <w:szCs w:val="24"/>
              </w:rPr>
              <w:t>Updated Timeline and measures</w:t>
            </w:r>
          </w:p>
        </w:tc>
      </w:tr>
    </w:tbl>
    <w:p w14:paraId="7D1C8867" w14:textId="77777777" w:rsidR="001757C6" w:rsidRPr="000F68F8" w:rsidRDefault="001757C6" w:rsidP="00563CBD">
      <w:pPr>
        <w:rPr>
          <w:rFonts w:cstheme="minorHAnsi"/>
          <w:b/>
          <w:bCs/>
          <w:sz w:val="24"/>
          <w:szCs w:val="24"/>
        </w:rPr>
      </w:pPr>
    </w:p>
    <w:p w14:paraId="06516B62" w14:textId="77777777" w:rsidR="00B235C4" w:rsidRPr="000F68F8" w:rsidRDefault="00B235C4" w:rsidP="00B235C4">
      <w:pPr>
        <w:rPr>
          <w:rFonts w:cstheme="minorHAnsi"/>
          <w:sz w:val="24"/>
          <w:szCs w:val="24"/>
        </w:rPr>
      </w:pPr>
    </w:p>
    <w:p w14:paraId="02683B3B" w14:textId="22E7FD46" w:rsidR="00046019" w:rsidRPr="000F68F8" w:rsidRDefault="00046019" w:rsidP="00046019">
      <w:pPr>
        <w:tabs>
          <w:tab w:val="left" w:pos="8085"/>
        </w:tabs>
        <w:rPr>
          <w:rFonts w:cstheme="minorHAnsi"/>
          <w:sz w:val="24"/>
          <w:szCs w:val="24"/>
        </w:rPr>
      </w:pPr>
      <w:r>
        <w:rPr>
          <w:rFonts w:cstheme="minorHAnsi"/>
          <w:sz w:val="24"/>
          <w:szCs w:val="24"/>
        </w:rPr>
        <w:tab/>
      </w:r>
    </w:p>
    <w:sectPr w:rsidR="008D251A" w:rsidRPr="000F68F8" w:rsidSect="00046019">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9F4D" w14:textId="77777777" w:rsidR="00CF0078" w:rsidRDefault="00CF0078" w:rsidP="00460C7D">
      <w:pPr>
        <w:spacing w:after="0" w:line="240" w:lineRule="auto"/>
      </w:pPr>
      <w:r>
        <w:separator/>
      </w:r>
    </w:p>
  </w:endnote>
  <w:endnote w:type="continuationSeparator" w:id="0">
    <w:p w14:paraId="1832FCF4" w14:textId="77777777" w:rsidR="00CF0078" w:rsidRDefault="00CF0078" w:rsidP="0046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94934"/>
      <w:docPartObj>
        <w:docPartGallery w:val="Page Numbers (Bottom of Page)"/>
        <w:docPartUnique/>
      </w:docPartObj>
    </w:sdtPr>
    <w:sdtEndPr>
      <w:rPr>
        <w:noProof/>
      </w:rPr>
    </w:sdtEndPr>
    <w:sdtContent>
      <w:p w14:paraId="08AD1600" w14:textId="2E6044D2" w:rsidR="00157E28" w:rsidRDefault="00046019" w:rsidP="00563CBD">
        <w:pPr>
          <w:spacing w:after="0"/>
        </w:pPr>
        <w:r>
          <w:rPr>
            <w:rFonts w:eastAsia="Arial" w:cstheme="minorHAnsi"/>
            <w:sz w:val="24"/>
            <w:szCs w:val="24"/>
          </w:rPr>
          <w:t>Updated 10_30_23</w:t>
        </w:r>
        <w:r w:rsidR="00563CBD">
          <w:rPr>
            <w:rFonts w:eastAsia="Arial" w:cstheme="minorHAnsi"/>
            <w:sz w:val="24"/>
            <w:szCs w:val="24"/>
          </w:rPr>
          <w:tab/>
        </w:r>
        <w:r w:rsidR="00563CBD">
          <w:rPr>
            <w:rFonts w:eastAsia="Arial" w:cstheme="minorHAnsi"/>
            <w:sz w:val="24"/>
            <w:szCs w:val="24"/>
          </w:rPr>
          <w:tab/>
        </w:r>
        <w:r w:rsidR="00563CBD">
          <w:rPr>
            <w:rFonts w:eastAsia="Arial" w:cstheme="minorHAnsi"/>
            <w:sz w:val="24"/>
            <w:szCs w:val="24"/>
          </w:rPr>
          <w:tab/>
        </w:r>
        <w:r w:rsidR="00563CBD">
          <w:rPr>
            <w:rFonts w:eastAsia="Arial" w:cstheme="minorHAnsi"/>
            <w:sz w:val="24"/>
            <w:szCs w:val="24"/>
          </w:rPr>
          <w:tab/>
        </w:r>
        <w:r w:rsidR="00563CBD">
          <w:rPr>
            <w:rFonts w:eastAsia="Arial" w:cstheme="minorHAnsi"/>
            <w:sz w:val="24"/>
            <w:szCs w:val="24"/>
          </w:rPr>
          <w:tab/>
        </w:r>
        <w:r w:rsidR="00563CBD">
          <w:rPr>
            <w:rFonts w:eastAsia="Arial" w:cstheme="minorHAnsi"/>
            <w:sz w:val="24"/>
            <w:szCs w:val="24"/>
          </w:rPr>
          <w:tab/>
        </w:r>
        <w:r w:rsidR="00563CBD">
          <w:rPr>
            <w:rFonts w:eastAsia="Arial" w:cstheme="minorHAnsi"/>
            <w:sz w:val="24"/>
            <w:szCs w:val="24"/>
          </w:rPr>
          <w:tab/>
        </w:r>
        <w:r w:rsidR="005C726A">
          <w:rPr>
            <w:rFonts w:eastAsia="Arial" w:cstheme="minorHAnsi"/>
            <w:sz w:val="24"/>
            <w:szCs w:val="24"/>
          </w:rPr>
          <w:tab/>
          <w:t xml:space="preserve">                      </w:t>
        </w:r>
        <w:r w:rsidR="00157E28">
          <w:fldChar w:fldCharType="begin"/>
        </w:r>
        <w:r w:rsidR="00157E28">
          <w:instrText xml:space="preserve"> PAGE   \* MERGEFORMAT </w:instrText>
        </w:r>
        <w:r w:rsidR="00157E28">
          <w:fldChar w:fldCharType="separate"/>
        </w:r>
        <w:r w:rsidR="00157E28">
          <w:rPr>
            <w:noProof/>
          </w:rPr>
          <w:t>2</w:t>
        </w:r>
        <w:r w:rsidR="00157E28">
          <w:rPr>
            <w:noProof/>
          </w:rPr>
          <w:fldChar w:fldCharType="end"/>
        </w:r>
      </w:p>
    </w:sdtContent>
  </w:sdt>
  <w:p w14:paraId="7331B405" w14:textId="77777777" w:rsidR="00460C7D" w:rsidRDefault="0046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4687" w14:textId="77777777" w:rsidR="00CF0078" w:rsidRDefault="00CF0078" w:rsidP="00460C7D">
      <w:pPr>
        <w:spacing w:after="0" w:line="240" w:lineRule="auto"/>
      </w:pPr>
      <w:r>
        <w:separator/>
      </w:r>
    </w:p>
  </w:footnote>
  <w:footnote w:type="continuationSeparator" w:id="0">
    <w:p w14:paraId="1B9623D6" w14:textId="77777777" w:rsidR="00CF0078" w:rsidRDefault="00CF0078" w:rsidP="00460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283" w14:textId="77777777" w:rsidR="00563CBD" w:rsidRDefault="00563CBD" w:rsidP="00563CBD">
    <w:pPr>
      <w:spacing w:after="0" w:line="240" w:lineRule="auto"/>
      <w:jc w:val="center"/>
      <w:rPr>
        <w:rFonts w:eastAsia="Arial" w:cstheme="minorHAnsi"/>
        <w:b/>
        <w:bCs/>
        <w:spacing w:val="1"/>
        <w:sz w:val="24"/>
        <w:szCs w:val="24"/>
      </w:rPr>
    </w:pPr>
    <w:r w:rsidRPr="000F68F8">
      <w:rPr>
        <w:rFonts w:eastAsia="Arial" w:cstheme="minorHAnsi"/>
        <w:b/>
        <w:bCs/>
        <w:spacing w:val="1"/>
        <w:sz w:val="24"/>
        <w:szCs w:val="24"/>
      </w:rPr>
      <w:t>Davis School of Business</w:t>
    </w:r>
  </w:p>
  <w:p w14:paraId="39E25CAB" w14:textId="2B472BA0" w:rsidR="00563CBD" w:rsidRDefault="00563CBD" w:rsidP="00563CBD">
    <w:pPr>
      <w:spacing w:after="0" w:line="240" w:lineRule="auto"/>
      <w:jc w:val="center"/>
      <w:rPr>
        <w:rFonts w:eastAsia="Arial" w:cstheme="minorHAnsi"/>
        <w:b/>
        <w:bCs/>
        <w:sz w:val="24"/>
        <w:szCs w:val="24"/>
      </w:rPr>
    </w:pPr>
    <w:r w:rsidRPr="000F68F8">
      <w:rPr>
        <w:rFonts w:eastAsia="Arial" w:cstheme="minorHAnsi"/>
        <w:b/>
        <w:bCs/>
        <w:sz w:val="24"/>
        <w:szCs w:val="24"/>
      </w:rPr>
      <w:t>Strategic Plan 2021 – 2026</w:t>
    </w:r>
  </w:p>
  <w:p w14:paraId="23FECABD" w14:textId="77777777" w:rsidR="00563CBD" w:rsidRDefault="00563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F4"/>
    <w:multiLevelType w:val="hybridMultilevel"/>
    <w:tmpl w:val="6816A46A"/>
    <w:lvl w:ilvl="0" w:tplc="154C896A">
      <w:start w:val="1"/>
      <w:numFmt w:val="bullet"/>
      <w:lvlText w:val=""/>
      <w:lvlJc w:val="left"/>
      <w:pPr>
        <w:ind w:left="1800" w:hanging="360"/>
      </w:pPr>
      <w:rPr>
        <w:rFonts w:ascii="Symbol" w:hAnsi="Symbol" w:hint="default"/>
      </w:rPr>
    </w:lvl>
    <w:lvl w:ilvl="1" w:tplc="344E02E2">
      <w:start w:val="1"/>
      <w:numFmt w:val="bullet"/>
      <w:lvlText w:val="o"/>
      <w:lvlJc w:val="left"/>
      <w:pPr>
        <w:ind w:left="2520" w:hanging="360"/>
      </w:pPr>
      <w:rPr>
        <w:rFonts w:ascii="Courier New" w:hAnsi="Courier New" w:hint="default"/>
      </w:rPr>
    </w:lvl>
    <w:lvl w:ilvl="2" w:tplc="E8E6516A">
      <w:start w:val="1"/>
      <w:numFmt w:val="bullet"/>
      <w:lvlText w:val=""/>
      <w:lvlJc w:val="left"/>
      <w:pPr>
        <w:ind w:left="3240" w:hanging="360"/>
      </w:pPr>
      <w:rPr>
        <w:rFonts w:ascii="Wingdings" w:hAnsi="Wingdings" w:hint="default"/>
      </w:rPr>
    </w:lvl>
    <w:lvl w:ilvl="3" w:tplc="CE4E2C48">
      <w:start w:val="1"/>
      <w:numFmt w:val="bullet"/>
      <w:lvlText w:val=""/>
      <w:lvlJc w:val="left"/>
      <w:pPr>
        <w:ind w:left="3960" w:hanging="360"/>
      </w:pPr>
      <w:rPr>
        <w:rFonts w:ascii="Symbol" w:hAnsi="Symbol" w:hint="default"/>
      </w:rPr>
    </w:lvl>
    <w:lvl w:ilvl="4" w:tplc="0C6629DA">
      <w:start w:val="1"/>
      <w:numFmt w:val="bullet"/>
      <w:lvlText w:val="o"/>
      <w:lvlJc w:val="left"/>
      <w:pPr>
        <w:ind w:left="4680" w:hanging="360"/>
      </w:pPr>
      <w:rPr>
        <w:rFonts w:ascii="Courier New" w:hAnsi="Courier New" w:hint="default"/>
      </w:rPr>
    </w:lvl>
    <w:lvl w:ilvl="5" w:tplc="D494C520">
      <w:start w:val="1"/>
      <w:numFmt w:val="bullet"/>
      <w:lvlText w:val=""/>
      <w:lvlJc w:val="left"/>
      <w:pPr>
        <w:ind w:left="5400" w:hanging="360"/>
      </w:pPr>
      <w:rPr>
        <w:rFonts w:ascii="Wingdings" w:hAnsi="Wingdings" w:hint="default"/>
      </w:rPr>
    </w:lvl>
    <w:lvl w:ilvl="6" w:tplc="FDC64796">
      <w:start w:val="1"/>
      <w:numFmt w:val="bullet"/>
      <w:lvlText w:val=""/>
      <w:lvlJc w:val="left"/>
      <w:pPr>
        <w:ind w:left="6120" w:hanging="360"/>
      </w:pPr>
      <w:rPr>
        <w:rFonts w:ascii="Symbol" w:hAnsi="Symbol" w:hint="default"/>
      </w:rPr>
    </w:lvl>
    <w:lvl w:ilvl="7" w:tplc="C63CA954">
      <w:start w:val="1"/>
      <w:numFmt w:val="bullet"/>
      <w:lvlText w:val="o"/>
      <w:lvlJc w:val="left"/>
      <w:pPr>
        <w:ind w:left="6840" w:hanging="360"/>
      </w:pPr>
      <w:rPr>
        <w:rFonts w:ascii="Courier New" w:hAnsi="Courier New" w:hint="default"/>
      </w:rPr>
    </w:lvl>
    <w:lvl w:ilvl="8" w:tplc="77323F58">
      <w:start w:val="1"/>
      <w:numFmt w:val="bullet"/>
      <w:lvlText w:val=""/>
      <w:lvlJc w:val="left"/>
      <w:pPr>
        <w:ind w:left="7560" w:hanging="360"/>
      </w:pPr>
      <w:rPr>
        <w:rFonts w:ascii="Wingdings" w:hAnsi="Wingdings" w:hint="default"/>
      </w:rPr>
    </w:lvl>
  </w:abstractNum>
  <w:abstractNum w:abstractNumId="1" w15:restartNumberingAfterBreak="0">
    <w:nsid w:val="06CE4BD9"/>
    <w:multiLevelType w:val="hybridMultilevel"/>
    <w:tmpl w:val="308E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15BE3"/>
    <w:multiLevelType w:val="hybridMultilevel"/>
    <w:tmpl w:val="A37E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32C3"/>
    <w:multiLevelType w:val="hybridMultilevel"/>
    <w:tmpl w:val="AF1EBD4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156A81"/>
    <w:multiLevelType w:val="hybridMultilevel"/>
    <w:tmpl w:val="3DF4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353D7"/>
    <w:multiLevelType w:val="hybridMultilevel"/>
    <w:tmpl w:val="26B2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46D97"/>
    <w:multiLevelType w:val="hybridMultilevel"/>
    <w:tmpl w:val="BC7A38F4"/>
    <w:lvl w:ilvl="0" w:tplc="49107B04">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7" w15:restartNumberingAfterBreak="0">
    <w:nsid w:val="21266FA8"/>
    <w:multiLevelType w:val="hybridMultilevel"/>
    <w:tmpl w:val="D1E60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B0E6E"/>
    <w:multiLevelType w:val="hybridMultilevel"/>
    <w:tmpl w:val="7D72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551F7"/>
    <w:multiLevelType w:val="hybridMultilevel"/>
    <w:tmpl w:val="FEF24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5266F"/>
    <w:multiLevelType w:val="hybridMultilevel"/>
    <w:tmpl w:val="29C2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7B349E"/>
    <w:multiLevelType w:val="hybridMultilevel"/>
    <w:tmpl w:val="8C40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65FF4"/>
    <w:multiLevelType w:val="hybridMultilevel"/>
    <w:tmpl w:val="9F64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41280"/>
    <w:multiLevelType w:val="hybridMultilevel"/>
    <w:tmpl w:val="ADD43084"/>
    <w:lvl w:ilvl="0" w:tplc="7DDCE362">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4" w15:restartNumberingAfterBreak="0">
    <w:nsid w:val="638D76DE"/>
    <w:multiLevelType w:val="hybridMultilevel"/>
    <w:tmpl w:val="C97AE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15FCB"/>
    <w:multiLevelType w:val="multilevel"/>
    <w:tmpl w:val="4FAC0EFA"/>
    <w:lvl w:ilvl="0">
      <w:start w:val="1"/>
      <w:numFmt w:val="decimal"/>
      <w:lvlText w:val="%1"/>
      <w:lvlJc w:val="left"/>
      <w:pPr>
        <w:ind w:left="360" w:hanging="360"/>
      </w:pPr>
      <w:rPr>
        <w:rFonts w:hint="default"/>
        <w:color w:val="70AD47" w:themeColor="accent6"/>
      </w:rPr>
    </w:lvl>
    <w:lvl w:ilvl="1">
      <w:start w:val="1"/>
      <w:numFmt w:val="decimal"/>
      <w:lvlText w:val="%1.%2"/>
      <w:lvlJc w:val="left"/>
      <w:pPr>
        <w:ind w:left="360" w:hanging="360"/>
      </w:pPr>
      <w:rPr>
        <w:rFonts w:hint="default"/>
        <w:color w:val="70AD47" w:themeColor="accent6"/>
      </w:rPr>
    </w:lvl>
    <w:lvl w:ilvl="2">
      <w:start w:val="1"/>
      <w:numFmt w:val="decimal"/>
      <w:lvlText w:val="%1.%2.%3"/>
      <w:lvlJc w:val="left"/>
      <w:pPr>
        <w:ind w:left="720" w:hanging="720"/>
      </w:pPr>
      <w:rPr>
        <w:rFonts w:hint="default"/>
        <w:color w:val="70AD47" w:themeColor="accent6"/>
      </w:rPr>
    </w:lvl>
    <w:lvl w:ilvl="3">
      <w:start w:val="1"/>
      <w:numFmt w:val="decimal"/>
      <w:lvlText w:val="%1.%2.%3.%4"/>
      <w:lvlJc w:val="left"/>
      <w:pPr>
        <w:ind w:left="720" w:hanging="720"/>
      </w:pPr>
      <w:rPr>
        <w:rFonts w:hint="default"/>
        <w:color w:val="70AD47" w:themeColor="accent6"/>
      </w:rPr>
    </w:lvl>
    <w:lvl w:ilvl="4">
      <w:start w:val="1"/>
      <w:numFmt w:val="decimal"/>
      <w:lvlText w:val="%1.%2.%3.%4.%5"/>
      <w:lvlJc w:val="left"/>
      <w:pPr>
        <w:ind w:left="1080" w:hanging="1080"/>
      </w:pPr>
      <w:rPr>
        <w:rFonts w:hint="default"/>
        <w:color w:val="70AD47" w:themeColor="accent6"/>
      </w:rPr>
    </w:lvl>
    <w:lvl w:ilvl="5">
      <w:start w:val="1"/>
      <w:numFmt w:val="decimal"/>
      <w:lvlText w:val="%1.%2.%3.%4.%5.%6"/>
      <w:lvlJc w:val="left"/>
      <w:pPr>
        <w:ind w:left="1080" w:hanging="1080"/>
      </w:pPr>
      <w:rPr>
        <w:rFonts w:hint="default"/>
        <w:color w:val="70AD47" w:themeColor="accent6"/>
      </w:rPr>
    </w:lvl>
    <w:lvl w:ilvl="6">
      <w:start w:val="1"/>
      <w:numFmt w:val="decimal"/>
      <w:lvlText w:val="%1.%2.%3.%4.%5.%6.%7"/>
      <w:lvlJc w:val="left"/>
      <w:pPr>
        <w:ind w:left="1440" w:hanging="1440"/>
      </w:pPr>
      <w:rPr>
        <w:rFonts w:hint="default"/>
        <w:color w:val="70AD47" w:themeColor="accent6"/>
      </w:rPr>
    </w:lvl>
    <w:lvl w:ilvl="7">
      <w:start w:val="1"/>
      <w:numFmt w:val="decimal"/>
      <w:lvlText w:val="%1.%2.%3.%4.%5.%6.%7.%8"/>
      <w:lvlJc w:val="left"/>
      <w:pPr>
        <w:ind w:left="1440" w:hanging="1440"/>
      </w:pPr>
      <w:rPr>
        <w:rFonts w:hint="default"/>
        <w:color w:val="70AD47" w:themeColor="accent6"/>
      </w:rPr>
    </w:lvl>
    <w:lvl w:ilvl="8">
      <w:start w:val="1"/>
      <w:numFmt w:val="decimal"/>
      <w:lvlText w:val="%1.%2.%3.%4.%5.%6.%7.%8.%9"/>
      <w:lvlJc w:val="left"/>
      <w:pPr>
        <w:ind w:left="1800" w:hanging="1800"/>
      </w:pPr>
      <w:rPr>
        <w:rFonts w:hint="default"/>
        <w:color w:val="70AD47" w:themeColor="accent6"/>
      </w:rPr>
    </w:lvl>
  </w:abstractNum>
  <w:num w:numId="1" w16cid:durableId="145367329">
    <w:abstractNumId w:val="0"/>
  </w:num>
  <w:num w:numId="2" w16cid:durableId="11691139">
    <w:abstractNumId w:val="3"/>
  </w:num>
  <w:num w:numId="3" w16cid:durableId="2120105150">
    <w:abstractNumId w:val="2"/>
  </w:num>
  <w:num w:numId="4" w16cid:durableId="1408308217">
    <w:abstractNumId w:val="11"/>
  </w:num>
  <w:num w:numId="5" w16cid:durableId="1569070587">
    <w:abstractNumId w:val="15"/>
  </w:num>
  <w:num w:numId="6" w16cid:durableId="1252083123">
    <w:abstractNumId w:val="5"/>
  </w:num>
  <w:num w:numId="7" w16cid:durableId="1112016874">
    <w:abstractNumId w:val="8"/>
  </w:num>
  <w:num w:numId="8" w16cid:durableId="1395467975">
    <w:abstractNumId w:val="7"/>
  </w:num>
  <w:num w:numId="9" w16cid:durableId="1669283020">
    <w:abstractNumId w:val="4"/>
  </w:num>
  <w:num w:numId="10" w16cid:durableId="641276611">
    <w:abstractNumId w:val="14"/>
  </w:num>
  <w:num w:numId="11" w16cid:durableId="1609507109">
    <w:abstractNumId w:val="6"/>
  </w:num>
  <w:num w:numId="12" w16cid:durableId="1207061520">
    <w:abstractNumId w:val="13"/>
  </w:num>
  <w:num w:numId="13" w16cid:durableId="1427268396">
    <w:abstractNumId w:val="10"/>
  </w:num>
  <w:num w:numId="14" w16cid:durableId="1365137048">
    <w:abstractNumId w:val="12"/>
  </w:num>
  <w:num w:numId="15" w16cid:durableId="1122961106">
    <w:abstractNumId w:val="1"/>
  </w:num>
  <w:num w:numId="16" w16cid:durableId="1272007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0szAzMTAwNTMyNjBV0lEKTi0uzszPAykwrAUAjcJ/BSwAAAA="/>
  </w:docVars>
  <w:rsids>
    <w:rsidRoot w:val="00460C7D"/>
    <w:rsid w:val="000154C6"/>
    <w:rsid w:val="00046019"/>
    <w:rsid w:val="000F68F8"/>
    <w:rsid w:val="000F6C93"/>
    <w:rsid w:val="00157E28"/>
    <w:rsid w:val="001757C6"/>
    <w:rsid w:val="001A3E93"/>
    <w:rsid w:val="001D2551"/>
    <w:rsid w:val="001F6AD0"/>
    <w:rsid w:val="00211EA5"/>
    <w:rsid w:val="002530A5"/>
    <w:rsid w:val="002927C9"/>
    <w:rsid w:val="003372BA"/>
    <w:rsid w:val="0034104A"/>
    <w:rsid w:val="00343000"/>
    <w:rsid w:val="0034320B"/>
    <w:rsid w:val="00362ECD"/>
    <w:rsid w:val="00365D6B"/>
    <w:rsid w:val="00372B7B"/>
    <w:rsid w:val="00393F51"/>
    <w:rsid w:val="003B5AE5"/>
    <w:rsid w:val="003E5194"/>
    <w:rsid w:val="0043105D"/>
    <w:rsid w:val="00460C7D"/>
    <w:rsid w:val="004E2591"/>
    <w:rsid w:val="005027F7"/>
    <w:rsid w:val="005338E0"/>
    <w:rsid w:val="00563CBD"/>
    <w:rsid w:val="005C726A"/>
    <w:rsid w:val="00642DD9"/>
    <w:rsid w:val="00654755"/>
    <w:rsid w:val="00657327"/>
    <w:rsid w:val="00663FC9"/>
    <w:rsid w:val="006B4BA1"/>
    <w:rsid w:val="006C5789"/>
    <w:rsid w:val="00731122"/>
    <w:rsid w:val="0074243B"/>
    <w:rsid w:val="00743C30"/>
    <w:rsid w:val="007A6EE8"/>
    <w:rsid w:val="00801E0C"/>
    <w:rsid w:val="00820567"/>
    <w:rsid w:val="00825148"/>
    <w:rsid w:val="008B25CA"/>
    <w:rsid w:val="008E0E78"/>
    <w:rsid w:val="00986CDF"/>
    <w:rsid w:val="009E4FEF"/>
    <w:rsid w:val="009F39CB"/>
    <w:rsid w:val="00A742B3"/>
    <w:rsid w:val="00B235C4"/>
    <w:rsid w:val="00B55063"/>
    <w:rsid w:val="00BF383E"/>
    <w:rsid w:val="00C14416"/>
    <w:rsid w:val="00C31476"/>
    <w:rsid w:val="00CB11E4"/>
    <w:rsid w:val="00CC62AA"/>
    <w:rsid w:val="00CF0078"/>
    <w:rsid w:val="00CF6E33"/>
    <w:rsid w:val="00D47AE7"/>
    <w:rsid w:val="00D705B1"/>
    <w:rsid w:val="00E03847"/>
    <w:rsid w:val="00E17F4A"/>
    <w:rsid w:val="00EC087F"/>
    <w:rsid w:val="00F50DBD"/>
    <w:rsid w:val="00FF04D0"/>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E3D8"/>
  <w15:chartTrackingRefBased/>
  <w15:docId w15:val="{C6FCC39D-4236-4F71-9851-BF737B4B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C7D"/>
  </w:style>
  <w:style w:type="paragraph" w:styleId="Footer">
    <w:name w:val="footer"/>
    <w:basedOn w:val="Normal"/>
    <w:link w:val="FooterChar"/>
    <w:uiPriority w:val="99"/>
    <w:unhideWhenUsed/>
    <w:rsid w:val="0046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7D"/>
  </w:style>
  <w:style w:type="paragraph" w:styleId="BalloonText">
    <w:name w:val="Balloon Text"/>
    <w:basedOn w:val="Normal"/>
    <w:link w:val="BalloonTextChar"/>
    <w:uiPriority w:val="99"/>
    <w:semiHidden/>
    <w:unhideWhenUsed/>
    <w:rsid w:val="00743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C30"/>
    <w:rPr>
      <w:rFonts w:ascii="Segoe UI" w:hAnsi="Segoe UI" w:cs="Segoe UI"/>
      <w:sz w:val="18"/>
      <w:szCs w:val="18"/>
    </w:rPr>
  </w:style>
  <w:style w:type="character" w:styleId="Hyperlink">
    <w:name w:val="Hyperlink"/>
    <w:basedOn w:val="DefaultParagraphFont"/>
    <w:uiPriority w:val="99"/>
    <w:unhideWhenUsed/>
    <w:rsid w:val="00820567"/>
    <w:rPr>
      <w:color w:val="0563C1" w:themeColor="hyperlink"/>
      <w:u w:val="single"/>
    </w:rPr>
  </w:style>
  <w:style w:type="character" w:styleId="UnresolvedMention">
    <w:name w:val="Unresolved Mention"/>
    <w:basedOn w:val="DefaultParagraphFont"/>
    <w:uiPriority w:val="99"/>
    <w:semiHidden/>
    <w:unhideWhenUsed/>
    <w:rsid w:val="00820567"/>
    <w:rPr>
      <w:color w:val="605E5C"/>
      <w:shd w:val="clear" w:color="auto" w:fill="E1DFDD"/>
    </w:rPr>
  </w:style>
  <w:style w:type="paragraph" w:styleId="ListParagraph">
    <w:name w:val="List Paragraph"/>
    <w:basedOn w:val="Normal"/>
    <w:uiPriority w:val="34"/>
    <w:qFormat/>
    <w:rsid w:val="00654755"/>
    <w:pPr>
      <w:spacing w:after="200" w:line="276" w:lineRule="auto"/>
      <w:ind w:left="720"/>
    </w:pPr>
    <w:rPr>
      <w:rFonts w:ascii="Calibri" w:eastAsia="Calibri" w:hAnsi="Calibri" w:cs="Times New Roman"/>
    </w:rPr>
  </w:style>
  <w:style w:type="character" w:styleId="CommentReference">
    <w:name w:val="annotation reference"/>
    <w:basedOn w:val="DefaultParagraphFont"/>
    <w:uiPriority w:val="99"/>
    <w:semiHidden/>
    <w:unhideWhenUsed/>
    <w:rsid w:val="003372BA"/>
    <w:rPr>
      <w:sz w:val="16"/>
      <w:szCs w:val="16"/>
    </w:rPr>
  </w:style>
  <w:style w:type="paragraph" w:styleId="CommentText">
    <w:name w:val="annotation text"/>
    <w:basedOn w:val="Normal"/>
    <w:link w:val="CommentTextChar"/>
    <w:uiPriority w:val="99"/>
    <w:unhideWhenUsed/>
    <w:rsid w:val="003372BA"/>
    <w:pPr>
      <w:spacing w:line="240" w:lineRule="auto"/>
    </w:pPr>
    <w:rPr>
      <w:sz w:val="20"/>
      <w:szCs w:val="20"/>
    </w:rPr>
  </w:style>
  <w:style w:type="character" w:customStyle="1" w:styleId="CommentTextChar">
    <w:name w:val="Comment Text Char"/>
    <w:basedOn w:val="DefaultParagraphFont"/>
    <w:link w:val="CommentText"/>
    <w:uiPriority w:val="99"/>
    <w:rsid w:val="003372BA"/>
    <w:rPr>
      <w:sz w:val="20"/>
      <w:szCs w:val="20"/>
    </w:rPr>
  </w:style>
  <w:style w:type="paragraph" w:styleId="CommentSubject">
    <w:name w:val="annotation subject"/>
    <w:basedOn w:val="CommentText"/>
    <w:next w:val="CommentText"/>
    <w:link w:val="CommentSubjectChar"/>
    <w:uiPriority w:val="99"/>
    <w:semiHidden/>
    <w:unhideWhenUsed/>
    <w:rsid w:val="00C14416"/>
    <w:rPr>
      <w:b/>
      <w:bCs/>
    </w:rPr>
  </w:style>
  <w:style w:type="character" w:customStyle="1" w:styleId="CommentSubjectChar">
    <w:name w:val="Comment Subject Char"/>
    <w:basedOn w:val="CommentTextChar"/>
    <w:link w:val="CommentSubject"/>
    <w:uiPriority w:val="99"/>
    <w:semiHidden/>
    <w:rsid w:val="00C14416"/>
    <w:rPr>
      <w:b/>
      <w:bCs/>
      <w:sz w:val="20"/>
      <w:szCs w:val="20"/>
    </w:rPr>
  </w:style>
  <w:style w:type="character" w:styleId="FollowedHyperlink">
    <w:name w:val="FollowedHyperlink"/>
    <w:basedOn w:val="DefaultParagraphFont"/>
    <w:uiPriority w:val="99"/>
    <w:semiHidden/>
    <w:unhideWhenUsed/>
    <w:rsid w:val="00343000"/>
    <w:rPr>
      <w:color w:val="954F72" w:themeColor="followedHyperlink"/>
      <w:u w:val="single"/>
    </w:rPr>
  </w:style>
  <w:style w:type="paragraph" w:styleId="Revision">
    <w:name w:val="Revision"/>
    <w:hidden/>
    <w:uiPriority w:val="99"/>
    <w:semiHidden/>
    <w:rsid w:val="00362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mesa.edu/now/2020/11/cmu-responds-to-moodys-annual-rating.html" TargetMode="External"/><Relationship Id="rId3" Type="http://schemas.openxmlformats.org/officeDocument/2006/relationships/settings" Target="settings.xml"/><Relationship Id="rId7" Type="http://schemas.openxmlformats.org/officeDocument/2006/relationships/hyperlink" Target="https://www.nytimes.com/2021/05/17/health/coronavirus-broad-colorado-mesa-sabet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Kyle</dc:creator>
  <cp:keywords/>
  <dc:description/>
  <cp:lastModifiedBy>Stone, Kyle</cp:lastModifiedBy>
  <cp:revision>3</cp:revision>
  <dcterms:created xsi:type="dcterms:W3CDTF">2023-10-30T19:45:00Z</dcterms:created>
  <dcterms:modified xsi:type="dcterms:W3CDTF">2023-10-30T19:47:00Z</dcterms:modified>
</cp:coreProperties>
</file>