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8FC" w:rsidRDefault="007942A4" w:rsidP="007942A4">
      <w:pPr>
        <w:pStyle w:val="NoSpacing"/>
        <w:jc w:val="center"/>
      </w:pPr>
      <w:bookmarkStart w:id="0" w:name="_GoBack"/>
      <w:r>
        <w:t>Colorado Mesa University</w:t>
      </w:r>
    </w:p>
    <w:p w:rsidR="00D6385F" w:rsidRDefault="00D6385F" w:rsidP="007942A4">
      <w:pPr>
        <w:pStyle w:val="NoSpacing"/>
        <w:jc w:val="center"/>
      </w:pPr>
      <w:r>
        <w:t>Assessment of Oral Communication</w:t>
      </w:r>
    </w:p>
    <w:p w:rsidR="00D6385F" w:rsidRDefault="00D6385F" w:rsidP="007942A4">
      <w:pPr>
        <w:pStyle w:val="NoSpacing"/>
        <w:jc w:val="center"/>
      </w:pPr>
      <w:r>
        <w:t>2016-2017</w:t>
      </w:r>
    </w:p>
    <w:p w:rsidR="00D6385F" w:rsidRDefault="00D6385F" w:rsidP="007942A4">
      <w:pPr>
        <w:pStyle w:val="NoSpacing"/>
        <w:jc w:val="center"/>
      </w:pPr>
    </w:p>
    <w:p w:rsidR="007942A4" w:rsidRDefault="007942A4" w:rsidP="007942A4">
      <w:pPr>
        <w:pStyle w:val="NoSpacing"/>
        <w:jc w:val="center"/>
      </w:pPr>
      <w:r>
        <w:t>Oral Communication Review Pilot</w:t>
      </w:r>
    </w:p>
    <w:p w:rsidR="007942A4" w:rsidRDefault="007942A4" w:rsidP="007942A4">
      <w:pPr>
        <w:pStyle w:val="NoSpacing"/>
        <w:jc w:val="center"/>
      </w:pPr>
      <w:r>
        <w:t>December 2016</w:t>
      </w:r>
    </w:p>
    <w:p w:rsidR="007942A4" w:rsidRDefault="007942A4" w:rsidP="007942A4">
      <w:pPr>
        <w:pStyle w:val="NoSpacing"/>
        <w:jc w:val="center"/>
      </w:pPr>
    </w:p>
    <w:p w:rsidR="0083665F" w:rsidRDefault="007942A4" w:rsidP="007942A4">
      <w:pPr>
        <w:pStyle w:val="NoSpacing"/>
      </w:pPr>
      <w:r>
        <w:t>A pilot review session for Oral Communication took place on December 12, 2016</w:t>
      </w:r>
      <w:r w:rsidR="0097534F">
        <w:t xml:space="preserve">.  A group of faculty and staff met to discuss the </w:t>
      </w:r>
      <w:r w:rsidR="00184E4E">
        <w:t xml:space="preserve">use of the AAC&amp;U </w:t>
      </w:r>
      <w:r w:rsidR="0097534F">
        <w:t>Oral Communication VALUE rubric and calibrated two artifacts.  Members of the group were:</w:t>
      </w:r>
    </w:p>
    <w:p w:rsidR="0097534F" w:rsidRDefault="0097534F" w:rsidP="007942A4">
      <w:pPr>
        <w:pStyle w:val="NoSpacing"/>
      </w:pPr>
    </w:p>
    <w:p w:rsidR="0083665F" w:rsidRDefault="0083665F" w:rsidP="007942A4">
      <w:pPr>
        <w:pStyle w:val="NoSpacing"/>
      </w:pPr>
      <w:r>
        <w:t>Jun Watabe</w:t>
      </w:r>
    </w:p>
    <w:p w:rsidR="0083665F" w:rsidRDefault="0083665F" w:rsidP="007942A4">
      <w:pPr>
        <w:pStyle w:val="NoSpacing"/>
      </w:pPr>
      <w:r>
        <w:t>Judy Williams</w:t>
      </w:r>
    </w:p>
    <w:p w:rsidR="0083665F" w:rsidRDefault="0083665F" w:rsidP="007942A4">
      <w:pPr>
        <w:pStyle w:val="NoSpacing"/>
      </w:pPr>
      <w:r>
        <w:t>Jeanine Howe</w:t>
      </w:r>
    </w:p>
    <w:p w:rsidR="0083665F" w:rsidRDefault="0083665F" w:rsidP="007942A4">
      <w:pPr>
        <w:pStyle w:val="NoSpacing"/>
      </w:pPr>
      <w:r>
        <w:t>Suzanne Lay</w:t>
      </w:r>
    </w:p>
    <w:p w:rsidR="0083665F" w:rsidRDefault="0083665F" w:rsidP="007942A4">
      <w:pPr>
        <w:pStyle w:val="NoSpacing"/>
      </w:pPr>
      <w:r>
        <w:t>Laureen Cantwell</w:t>
      </w:r>
    </w:p>
    <w:p w:rsidR="0083665F" w:rsidRDefault="0083665F" w:rsidP="007942A4">
      <w:pPr>
        <w:pStyle w:val="NoSpacing"/>
      </w:pPr>
      <w:r>
        <w:t>Ann Gil</w:t>
      </w:r>
      <w:r w:rsidR="00184E4E">
        <w:t>li</w:t>
      </w:r>
      <w:r>
        <w:t>es</w:t>
      </w:r>
    </w:p>
    <w:p w:rsidR="0083665F" w:rsidRDefault="0083665F" w:rsidP="007942A4">
      <w:pPr>
        <w:pStyle w:val="NoSpacing"/>
      </w:pPr>
      <w:r>
        <w:t>Bette Schans</w:t>
      </w:r>
    </w:p>
    <w:p w:rsidR="0083665F" w:rsidRDefault="0083665F" w:rsidP="007942A4">
      <w:pPr>
        <w:pStyle w:val="NoSpacing"/>
      </w:pPr>
    </w:p>
    <w:p w:rsidR="0097534F" w:rsidRDefault="0097534F" w:rsidP="0097534F">
      <w:pPr>
        <w:pStyle w:val="NoSpacing"/>
      </w:pPr>
      <w:r>
        <w:t xml:space="preserve">The artifacts consisted of speeches from one ESSL 200 course.  </w:t>
      </w:r>
      <w:r w:rsidR="006F2471">
        <w:t xml:space="preserve">The session took approximately two hours to complete.  Results from the data </w:t>
      </w:r>
      <w:proofErr w:type="gramStart"/>
      <w:r w:rsidR="006F2471">
        <w:t>were compiled</w:t>
      </w:r>
      <w:proofErr w:type="gramEnd"/>
      <w:r w:rsidR="006F2471">
        <w:t xml:space="preserve"> and are as follows:</w:t>
      </w:r>
    </w:p>
    <w:p w:rsidR="0097534F" w:rsidRDefault="0097534F" w:rsidP="0097534F">
      <w:pPr>
        <w:pStyle w:val="NoSpacing"/>
      </w:pPr>
    </w:p>
    <w:p w:rsidR="006F2471" w:rsidRPr="006F2471" w:rsidRDefault="006F2471" w:rsidP="0097534F">
      <w:pPr>
        <w:pStyle w:val="NoSpacing"/>
        <w:rPr>
          <w:u w:val="single"/>
        </w:rPr>
      </w:pPr>
      <w:r w:rsidRPr="006F2471">
        <w:rPr>
          <w:u w:val="single"/>
        </w:rPr>
        <w:t>Performance Indicator</w:t>
      </w:r>
      <w:r>
        <w:tab/>
      </w:r>
      <w:r>
        <w:tab/>
      </w:r>
      <w:r>
        <w:tab/>
      </w:r>
      <w:r w:rsidRPr="006F2471">
        <w:rPr>
          <w:u w:val="single"/>
        </w:rPr>
        <w:t>Average</w:t>
      </w:r>
    </w:p>
    <w:p w:rsidR="006F2471" w:rsidRDefault="006F2471" w:rsidP="0097534F">
      <w:pPr>
        <w:pStyle w:val="NoSpacing"/>
      </w:pPr>
    </w:p>
    <w:p w:rsidR="0097534F" w:rsidRDefault="0097534F" w:rsidP="0097534F">
      <w:pPr>
        <w:pStyle w:val="NoSpacing"/>
      </w:pPr>
      <w:r>
        <w:t>Organization</w:t>
      </w:r>
      <w:r>
        <w:tab/>
      </w:r>
      <w:r>
        <w:tab/>
      </w:r>
      <w:r>
        <w:tab/>
      </w:r>
      <w:r w:rsidR="006F2471">
        <w:tab/>
        <w:t>2.32</w:t>
      </w:r>
    </w:p>
    <w:p w:rsidR="0097534F" w:rsidRDefault="0097534F" w:rsidP="0097534F">
      <w:pPr>
        <w:pStyle w:val="NoSpacing"/>
      </w:pPr>
      <w:r>
        <w:t>Language</w:t>
      </w:r>
      <w:r w:rsidR="006F2471">
        <w:tab/>
      </w:r>
      <w:r w:rsidR="006F2471">
        <w:tab/>
      </w:r>
      <w:r w:rsidR="006F2471">
        <w:tab/>
      </w:r>
      <w:r w:rsidR="006F2471">
        <w:tab/>
        <w:t>2.32</w:t>
      </w:r>
      <w:r w:rsidR="006F2471">
        <w:tab/>
      </w:r>
    </w:p>
    <w:p w:rsidR="0097534F" w:rsidRDefault="0097534F" w:rsidP="0097534F">
      <w:pPr>
        <w:pStyle w:val="NoSpacing"/>
      </w:pPr>
      <w:r>
        <w:t>Delivery</w:t>
      </w:r>
      <w:r w:rsidR="006F2471">
        <w:tab/>
      </w:r>
      <w:r w:rsidR="006F2471">
        <w:tab/>
      </w:r>
      <w:r w:rsidR="006F2471">
        <w:tab/>
      </w:r>
      <w:r w:rsidR="006F2471">
        <w:tab/>
        <w:t>2.11</w:t>
      </w:r>
    </w:p>
    <w:p w:rsidR="0097534F" w:rsidRDefault="0097534F" w:rsidP="0097534F">
      <w:pPr>
        <w:pStyle w:val="NoSpacing"/>
      </w:pPr>
      <w:r>
        <w:t>Supporting Materials</w:t>
      </w:r>
      <w:r w:rsidR="006F2471">
        <w:tab/>
      </w:r>
      <w:r w:rsidR="006F2471">
        <w:tab/>
      </w:r>
      <w:r w:rsidR="006F2471">
        <w:tab/>
        <w:t>2.33</w:t>
      </w:r>
    </w:p>
    <w:p w:rsidR="0097534F" w:rsidRDefault="0097534F" w:rsidP="0097534F">
      <w:pPr>
        <w:pStyle w:val="NoSpacing"/>
      </w:pPr>
      <w:r>
        <w:t>Central Message</w:t>
      </w:r>
      <w:r w:rsidR="006F2471">
        <w:tab/>
      </w:r>
      <w:r w:rsidR="006F2471">
        <w:tab/>
      </w:r>
      <w:r w:rsidR="006F2471">
        <w:tab/>
        <w:t>2.11</w:t>
      </w:r>
    </w:p>
    <w:p w:rsidR="006F2471" w:rsidRDefault="006F2471" w:rsidP="0097534F">
      <w:pPr>
        <w:pStyle w:val="NoSpacing"/>
      </w:pPr>
      <w:r>
        <w:t xml:space="preserve">Total Rubric Average </w:t>
      </w:r>
      <w:r>
        <w:tab/>
      </w:r>
      <w:r>
        <w:tab/>
      </w:r>
      <w:r>
        <w:tab/>
        <w:t>2.23</w:t>
      </w:r>
    </w:p>
    <w:p w:rsidR="006F2471" w:rsidRDefault="006F2471" w:rsidP="0097534F">
      <w:pPr>
        <w:pStyle w:val="NoSpacing"/>
      </w:pPr>
    </w:p>
    <w:p w:rsidR="006F2471" w:rsidRDefault="006F2471" w:rsidP="0097534F">
      <w:pPr>
        <w:pStyle w:val="NoSpacing"/>
      </w:pPr>
      <w:r>
        <w:t xml:space="preserve">The group decided that the VALUE rubric, in its original form, was appropriate to use for assessment of Oral Communication at CMU.  The scores of the performance indicators place the speeches in the lower level milestone category.  A full review </w:t>
      </w:r>
      <w:proofErr w:type="gramStart"/>
      <w:r>
        <w:t>will be conducted</w:t>
      </w:r>
      <w:proofErr w:type="gramEnd"/>
      <w:r>
        <w:t xml:space="preserve"> at the end of the spring, 2017 semester.</w:t>
      </w:r>
    </w:p>
    <w:p w:rsidR="0097534F" w:rsidRDefault="0097534F" w:rsidP="0097534F">
      <w:pPr>
        <w:pStyle w:val="NoSpacing"/>
      </w:pPr>
    </w:p>
    <w:p w:rsidR="0083665F" w:rsidRDefault="0083665F" w:rsidP="007942A4">
      <w:pPr>
        <w:pStyle w:val="NoSpacing"/>
      </w:pPr>
    </w:p>
    <w:p w:rsidR="00D6385F" w:rsidRDefault="00D6385F">
      <w:r>
        <w:br w:type="page"/>
      </w:r>
    </w:p>
    <w:p w:rsidR="007942A4" w:rsidRDefault="001C7412" w:rsidP="007942A4">
      <w:pPr>
        <w:pStyle w:val="NoSpacing"/>
        <w:jc w:val="center"/>
      </w:pPr>
      <w:r>
        <w:lastRenderedPageBreak/>
        <w:t>Report of Oral Communication Review</w:t>
      </w:r>
    </w:p>
    <w:p w:rsidR="001C7412" w:rsidRDefault="001C7412" w:rsidP="007942A4">
      <w:pPr>
        <w:pStyle w:val="NoSpacing"/>
        <w:jc w:val="center"/>
      </w:pPr>
      <w:r>
        <w:t>Spring, 2017</w:t>
      </w:r>
    </w:p>
    <w:p w:rsidR="001C7412" w:rsidRDefault="001C7412" w:rsidP="007942A4">
      <w:pPr>
        <w:pStyle w:val="NoSpacing"/>
        <w:jc w:val="center"/>
      </w:pPr>
    </w:p>
    <w:p w:rsidR="001C7412" w:rsidRDefault="001C7412" w:rsidP="001C7412">
      <w:pPr>
        <w:pStyle w:val="NoSpacing"/>
      </w:pPr>
      <w:r>
        <w:t>A full review session on Oral Communication took place on May 1, 2017.  Again, a group of faculty and staff met to calibrate the OC rubric and receive artifacts from five Speech faculty.  Members of the group were:</w:t>
      </w:r>
    </w:p>
    <w:p w:rsidR="001C7412" w:rsidRDefault="001C7412" w:rsidP="001C7412">
      <w:pPr>
        <w:pStyle w:val="NoSpacing"/>
      </w:pPr>
    </w:p>
    <w:p w:rsidR="001C7412" w:rsidRDefault="001C7412" w:rsidP="001C7412">
      <w:pPr>
        <w:pStyle w:val="NoSpacing"/>
      </w:pPr>
      <w:r>
        <w:t>Laureen Cantwell</w:t>
      </w:r>
    </w:p>
    <w:p w:rsidR="001C7412" w:rsidRDefault="001C7412" w:rsidP="001C7412">
      <w:pPr>
        <w:pStyle w:val="NoSpacing"/>
      </w:pPr>
      <w:r>
        <w:t>Ann Gillies</w:t>
      </w:r>
    </w:p>
    <w:p w:rsidR="001C7412" w:rsidRDefault="001C7412" w:rsidP="001C7412">
      <w:pPr>
        <w:pStyle w:val="NoSpacing"/>
      </w:pPr>
      <w:r>
        <w:t>Suzanne Lay</w:t>
      </w:r>
    </w:p>
    <w:p w:rsidR="001C7412" w:rsidRDefault="001C7412" w:rsidP="001C7412">
      <w:pPr>
        <w:pStyle w:val="NoSpacing"/>
      </w:pPr>
      <w:r>
        <w:t>Tim Pinnow</w:t>
      </w:r>
    </w:p>
    <w:p w:rsidR="001C7412" w:rsidRDefault="001C7412" w:rsidP="001C7412">
      <w:pPr>
        <w:pStyle w:val="NoSpacing"/>
      </w:pPr>
      <w:r>
        <w:t>Bette Schans</w:t>
      </w:r>
    </w:p>
    <w:p w:rsidR="001C7412" w:rsidRDefault="001C7412" w:rsidP="001C7412">
      <w:pPr>
        <w:pStyle w:val="NoSpacing"/>
      </w:pPr>
      <w:r>
        <w:t>Judy Williams</w:t>
      </w:r>
    </w:p>
    <w:p w:rsidR="001C7412" w:rsidRDefault="001C7412" w:rsidP="001C7412">
      <w:pPr>
        <w:pStyle w:val="NoSpacing"/>
      </w:pPr>
    </w:p>
    <w:p w:rsidR="001C7412" w:rsidRDefault="001C7412" w:rsidP="001C7412">
      <w:pPr>
        <w:pStyle w:val="NoSpacing"/>
      </w:pPr>
      <w:r>
        <w:t xml:space="preserve">There were approximately 65 artifacts distributed to pairs of faculty for assessment.  Score sheets </w:t>
      </w:r>
      <w:proofErr w:type="gramStart"/>
      <w:r>
        <w:t>were submitted</w:t>
      </w:r>
      <w:proofErr w:type="gramEnd"/>
      <w:r>
        <w:t xml:space="preserve"> and data compiled.  Each criteria score </w:t>
      </w:r>
      <w:proofErr w:type="gramStart"/>
      <w:r>
        <w:t>was averaged</w:t>
      </w:r>
      <w:proofErr w:type="gramEnd"/>
      <w:r>
        <w:t xml:space="preserve"> and the results are as follows:</w:t>
      </w:r>
    </w:p>
    <w:p w:rsidR="001C7412" w:rsidRDefault="001C7412" w:rsidP="001C7412">
      <w:pPr>
        <w:pStyle w:val="NoSpacing"/>
      </w:pPr>
    </w:p>
    <w:tbl>
      <w:tblPr>
        <w:tblW w:w="10000" w:type="dxa"/>
        <w:tblLook w:val="04A0" w:firstRow="1" w:lastRow="0" w:firstColumn="1" w:lastColumn="0" w:noHBand="0" w:noVBand="1"/>
      </w:tblPr>
      <w:tblGrid>
        <w:gridCol w:w="1450"/>
        <w:gridCol w:w="785"/>
        <w:gridCol w:w="788"/>
        <w:gridCol w:w="770"/>
        <w:gridCol w:w="789"/>
        <w:gridCol w:w="769"/>
        <w:gridCol w:w="788"/>
        <w:gridCol w:w="770"/>
        <w:gridCol w:w="788"/>
        <w:gridCol w:w="770"/>
        <w:gridCol w:w="788"/>
        <w:gridCol w:w="770"/>
      </w:tblGrid>
      <w:tr w:rsidR="001C7412" w:rsidRPr="001C7412" w:rsidTr="001C7412">
        <w:trPr>
          <w:trHeight w:val="600"/>
        </w:trPr>
        <w:tc>
          <w:tcPr>
            <w:tcW w:w="1450"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rPr>
                <w:rFonts w:ascii="Times New Roman" w:eastAsia="Times New Roman" w:hAnsi="Times New Roman" w:cs="Times New Roman"/>
                <w:sz w:val="24"/>
                <w:szCs w:val="24"/>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Rating</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Organization</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Language</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Delivery</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Supporting Material</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Central Message</w:t>
            </w:r>
          </w:p>
        </w:tc>
      </w:tr>
      <w:tr w:rsidR="001C7412" w:rsidRPr="001C7412" w:rsidTr="001C7412">
        <w:trPr>
          <w:trHeight w:val="300"/>
        </w:trPr>
        <w:tc>
          <w:tcPr>
            <w:tcW w:w="1450" w:type="dxa"/>
            <w:tcBorders>
              <w:top w:val="single" w:sz="4" w:space="0" w:color="auto"/>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Rating</w:t>
            </w:r>
          </w:p>
        </w:tc>
        <w:tc>
          <w:tcPr>
            <w:tcW w:w="760"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1</w:t>
            </w:r>
          </w:p>
        </w:tc>
        <w:tc>
          <w:tcPr>
            <w:tcW w:w="788" w:type="dxa"/>
            <w:tcBorders>
              <w:top w:val="nil"/>
              <w:left w:val="single" w:sz="4" w:space="0" w:color="auto"/>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14</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12%</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16</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14%</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6</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Frequency</w:t>
            </w:r>
          </w:p>
        </w:tc>
        <w:tc>
          <w:tcPr>
            <w:tcW w:w="760"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2</w:t>
            </w:r>
          </w:p>
        </w:tc>
        <w:tc>
          <w:tcPr>
            <w:tcW w:w="788" w:type="dxa"/>
            <w:tcBorders>
              <w:top w:val="nil"/>
              <w:left w:val="single" w:sz="4" w:space="0" w:color="auto"/>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54</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46%</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49</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42%</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66</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56%</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39</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33%</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42%</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w:t>
            </w:r>
          </w:p>
        </w:tc>
        <w:tc>
          <w:tcPr>
            <w:tcW w:w="760"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3</w:t>
            </w:r>
          </w:p>
        </w:tc>
        <w:tc>
          <w:tcPr>
            <w:tcW w:w="788" w:type="dxa"/>
            <w:tcBorders>
              <w:top w:val="nil"/>
              <w:left w:val="single" w:sz="4" w:space="0" w:color="auto"/>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38%</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63</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53%</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34</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29%</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49</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42%</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57</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48%</w:t>
            </w:r>
          </w:p>
        </w:tc>
      </w:tr>
      <w:tr w:rsidR="001C7412" w:rsidRPr="001C7412" w:rsidTr="001C7412">
        <w:trPr>
          <w:trHeight w:val="300"/>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w:t>
            </w:r>
          </w:p>
        </w:tc>
        <w:tc>
          <w:tcPr>
            <w:tcW w:w="760"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4</w:t>
            </w:r>
          </w:p>
        </w:tc>
        <w:tc>
          <w:tcPr>
            <w:tcW w:w="788" w:type="dxa"/>
            <w:tcBorders>
              <w:top w:val="nil"/>
              <w:left w:val="single" w:sz="4" w:space="0" w:color="auto"/>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14</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12%</w:t>
            </w:r>
          </w:p>
        </w:tc>
        <w:tc>
          <w:tcPr>
            <w:tcW w:w="789"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w:t>
            </w:r>
          </w:p>
        </w:tc>
        <w:tc>
          <w:tcPr>
            <w:tcW w:w="769"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3%</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14</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12%</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5</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4%</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Average</w:t>
            </w:r>
          </w:p>
        </w:tc>
        <w:tc>
          <w:tcPr>
            <w:tcW w:w="76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a</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2.35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2.35</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1.90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single" w:sz="4" w:space="0" w:color="auto"/>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2.00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single" w:sz="4" w:space="0" w:color="auto"/>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2.30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xml:space="preserve">Rating by </w:t>
            </w:r>
          </w:p>
        </w:tc>
        <w:tc>
          <w:tcPr>
            <w:tcW w:w="76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b</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2.44</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2.67</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2.56</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2.72</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2.39</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Reviewer</w:t>
            </w:r>
          </w:p>
        </w:tc>
        <w:tc>
          <w:tcPr>
            <w:tcW w:w="76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c</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2.70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2.60</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2.20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2.75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2.75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w:t>
            </w:r>
          </w:p>
        </w:tc>
        <w:tc>
          <w:tcPr>
            <w:tcW w:w="76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d</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2.80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2.80</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2.25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2.85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2.75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r w:rsidR="001C7412" w:rsidRPr="001C7412" w:rsidTr="001C7412">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w:t>
            </w:r>
          </w:p>
        </w:tc>
        <w:tc>
          <w:tcPr>
            <w:tcW w:w="76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e</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2.30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2.35</w:t>
            </w:r>
          </w:p>
        </w:tc>
        <w:tc>
          <w:tcPr>
            <w:tcW w:w="769"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1.90</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2.25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nil"/>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2.25</w:t>
            </w:r>
          </w:p>
        </w:tc>
        <w:tc>
          <w:tcPr>
            <w:tcW w:w="770" w:type="dxa"/>
            <w:tcBorders>
              <w:top w:val="nil"/>
              <w:left w:val="nil"/>
              <w:bottom w:val="nil"/>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r w:rsidR="001C7412" w:rsidRPr="001C7412" w:rsidTr="001C7412">
        <w:trPr>
          <w:trHeight w:val="300"/>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w:t>
            </w:r>
          </w:p>
        </w:tc>
        <w:tc>
          <w:tcPr>
            <w:tcW w:w="76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center"/>
              <w:rPr>
                <w:rFonts w:ascii="Calibri" w:eastAsia="Times New Roman" w:hAnsi="Calibri" w:cs="Times New Roman"/>
                <w:color w:val="000000"/>
              </w:rPr>
            </w:pPr>
            <w:r w:rsidRPr="001C7412">
              <w:rPr>
                <w:rFonts w:ascii="Calibri" w:eastAsia="Times New Roman" w:hAnsi="Calibri" w:cs="Times New Roman"/>
                <w:color w:val="000000"/>
              </w:rPr>
              <w:t>f</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2.85</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2.90</w:t>
            </w:r>
          </w:p>
        </w:tc>
        <w:tc>
          <w:tcPr>
            <w:tcW w:w="769"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2.65</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2.55</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2.65</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r w:rsidR="001C7412" w:rsidRPr="001C7412" w:rsidTr="001C7412">
        <w:trPr>
          <w:trHeight w:val="300"/>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Overall Average</w:t>
            </w:r>
          </w:p>
        </w:tc>
        <w:tc>
          <w:tcPr>
            <w:tcW w:w="76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2.58</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9"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2.61</w:t>
            </w:r>
          </w:p>
        </w:tc>
        <w:tc>
          <w:tcPr>
            <w:tcW w:w="769"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2.24</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2.52</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c>
          <w:tcPr>
            <w:tcW w:w="788" w:type="dxa"/>
            <w:tcBorders>
              <w:top w:val="nil"/>
              <w:left w:val="nil"/>
              <w:bottom w:val="single" w:sz="4" w:space="0" w:color="auto"/>
              <w:right w:val="nil"/>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2.52</w:t>
            </w:r>
          </w:p>
        </w:tc>
        <w:tc>
          <w:tcPr>
            <w:tcW w:w="770" w:type="dxa"/>
            <w:tcBorders>
              <w:top w:val="nil"/>
              <w:left w:val="nil"/>
              <w:bottom w:val="single" w:sz="4" w:space="0" w:color="auto"/>
              <w:right w:val="single" w:sz="4" w:space="0" w:color="auto"/>
            </w:tcBorders>
            <w:shd w:val="clear" w:color="auto" w:fill="auto"/>
            <w:noWrap/>
            <w:vAlign w:val="bottom"/>
            <w:hideMark/>
          </w:tcPr>
          <w:p w:rsidR="001C7412" w:rsidRPr="001C7412" w:rsidRDefault="001C7412" w:rsidP="001C7412">
            <w:pPr>
              <w:spacing w:after="0" w:line="240" w:lineRule="auto"/>
              <w:jc w:val="right"/>
              <w:rPr>
                <w:rFonts w:ascii="Calibri" w:eastAsia="Times New Roman" w:hAnsi="Calibri" w:cs="Times New Roman"/>
                <w:color w:val="000000"/>
              </w:rPr>
            </w:pPr>
            <w:r w:rsidRPr="001C7412">
              <w:rPr>
                <w:rFonts w:ascii="Calibri" w:eastAsia="Times New Roman" w:hAnsi="Calibri" w:cs="Times New Roman"/>
                <w:color w:val="000000"/>
              </w:rPr>
              <w:t> </w:t>
            </w:r>
          </w:p>
        </w:tc>
      </w:tr>
    </w:tbl>
    <w:p w:rsidR="001C7412" w:rsidRDefault="001C7412" w:rsidP="001C7412">
      <w:pPr>
        <w:pStyle w:val="NoSpacing"/>
      </w:pPr>
    </w:p>
    <w:p w:rsidR="001C7412" w:rsidRDefault="00C5305B" w:rsidP="001C7412">
      <w:pPr>
        <w:pStyle w:val="NoSpacing"/>
      </w:pPr>
      <w:r>
        <w:t>Average scores for this review were higher than the scores on the pilot session.  The method of recording the speeches had improved from the first session and may have lent itself to impr</w:t>
      </w:r>
      <w:r w:rsidR="00D21D13">
        <w:t xml:space="preserve">oved quality for the reviewer.  </w:t>
      </w:r>
    </w:p>
    <w:p w:rsidR="001C7412" w:rsidRDefault="001C7412" w:rsidP="001C7412">
      <w:pPr>
        <w:pStyle w:val="NoSpacing"/>
      </w:pPr>
    </w:p>
    <w:p w:rsidR="001C7412" w:rsidRDefault="001C7412" w:rsidP="001C7412">
      <w:pPr>
        <w:pStyle w:val="NoSpacing"/>
      </w:pPr>
      <w:r>
        <w:rPr>
          <w:noProof/>
        </w:rPr>
        <w:drawing>
          <wp:inline distT="0" distB="0" distL="0" distR="0" wp14:anchorId="24EF6A2F" wp14:editId="0D59DBDA">
            <wp:extent cx="5943600" cy="3100705"/>
            <wp:effectExtent l="0" t="0" r="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942A4" w:rsidRDefault="007942A4" w:rsidP="007942A4">
      <w:pPr>
        <w:jc w:val="center"/>
      </w:pPr>
    </w:p>
    <w:p w:rsidR="007942A4" w:rsidRDefault="001817C4" w:rsidP="007942A4">
      <w:pPr>
        <w:pStyle w:val="NoSpacing"/>
      </w:pPr>
      <w:proofErr w:type="spellStart"/>
      <w:r>
        <w:t>Kripendorf’s</w:t>
      </w:r>
      <w:proofErr w:type="spellEnd"/>
      <w:r>
        <w:t xml:space="preserve"> Alpha </w:t>
      </w:r>
      <w:proofErr w:type="gramStart"/>
      <w:r>
        <w:t>was again used</w:t>
      </w:r>
      <w:proofErr w:type="gramEnd"/>
      <w:r>
        <w:t xml:space="preserve"> to determine inter-rater reliability.  The indicators with the highest reliability were Organization, Supporting Materials and Central Message.  This also corresponds to the highest correlation analysis of the five indicators.  </w:t>
      </w:r>
      <w:bookmarkEnd w:id="0"/>
    </w:p>
    <w:sectPr w:rsidR="00794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A4"/>
    <w:rsid w:val="001817C4"/>
    <w:rsid w:val="00184E4E"/>
    <w:rsid w:val="001C7412"/>
    <w:rsid w:val="003C1B8E"/>
    <w:rsid w:val="006908C2"/>
    <w:rsid w:val="006F2471"/>
    <w:rsid w:val="007942A4"/>
    <w:rsid w:val="0083665F"/>
    <w:rsid w:val="00913DCE"/>
    <w:rsid w:val="0097534F"/>
    <w:rsid w:val="00C008FC"/>
    <w:rsid w:val="00C5305B"/>
    <w:rsid w:val="00D21D13"/>
    <w:rsid w:val="00D6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9E05"/>
  <w15:chartTrackingRefBased/>
  <w15:docId w15:val="{0E97AA4B-1C71-4E56-A2CD-D213DF62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5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Oral%20Communication%20Spring%2020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Oral Communication Average Score by Reviewer </a:t>
            </a:r>
            <a:endParaRPr lang="en-US"/>
          </a:p>
        </c:rich>
      </c:tx>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Results!$B$9</c:f>
              <c:strCache>
                <c:ptCount val="1"/>
                <c:pt idx="0">
                  <c:v>a</c:v>
                </c:pt>
              </c:strCache>
            </c:strRef>
          </c:tx>
          <c:spPr>
            <a:ln w="25400" cap="rnd">
              <a:noFill/>
              <a:round/>
            </a:ln>
            <a:effectLst/>
          </c:spPr>
          <c:marker>
            <c:symbol val="circle"/>
            <c:size val="5"/>
            <c:spPr>
              <a:solidFill>
                <a:schemeClr val="accent1"/>
              </a:solidFill>
              <a:ln w="9525">
                <a:solidFill>
                  <a:schemeClr val="accent1"/>
                </a:solid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(Results!$C$9,Results!$E$9,Results!$G$9,Results!$I$9,Results!$K$9)</c:f>
              <c:numCache>
                <c:formatCode>0.00</c:formatCode>
                <c:ptCount val="5"/>
                <c:pt idx="0">
                  <c:v>2.3499999999999996</c:v>
                </c:pt>
                <c:pt idx="1">
                  <c:v>2.3500000000000005</c:v>
                </c:pt>
                <c:pt idx="2">
                  <c:v>1.9</c:v>
                </c:pt>
                <c:pt idx="3">
                  <c:v>2</c:v>
                </c:pt>
                <c:pt idx="4">
                  <c:v>2.2999999999999998</c:v>
                </c:pt>
              </c:numCache>
            </c:numRef>
          </c:val>
          <c:smooth val="0"/>
          <c:extLst>
            <c:ext xmlns:c16="http://schemas.microsoft.com/office/drawing/2014/chart" uri="{C3380CC4-5D6E-409C-BE32-E72D297353CC}">
              <c16:uniqueId val="{00000000-7266-4889-8677-57A8FB1D5C0B}"/>
            </c:ext>
          </c:extLst>
        </c:ser>
        <c:ser>
          <c:idx val="1"/>
          <c:order val="1"/>
          <c:tx>
            <c:strRef>
              <c:f>Results!$B$10</c:f>
              <c:strCache>
                <c:ptCount val="1"/>
                <c:pt idx="0">
                  <c:v>b</c:v>
                </c:pt>
              </c:strCache>
            </c:strRef>
          </c:tx>
          <c:spPr>
            <a:ln w="25400" cap="rnd">
              <a:noFill/>
              <a:round/>
            </a:ln>
            <a:effectLst/>
          </c:spPr>
          <c:marker>
            <c:symbol val="circle"/>
            <c:size val="5"/>
            <c:spPr>
              <a:solidFill>
                <a:schemeClr val="accent2"/>
              </a:solidFill>
              <a:ln w="9525">
                <a:solidFill>
                  <a:schemeClr val="accent2"/>
                </a:solid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(Results!$C$10,Results!$E$10,Results!$G$10,Results!$I$10,Results!$K$10)</c:f>
              <c:numCache>
                <c:formatCode>0.00</c:formatCode>
                <c:ptCount val="5"/>
                <c:pt idx="0">
                  <c:v>2.4444444444444446</c:v>
                </c:pt>
                <c:pt idx="1">
                  <c:v>2.6666666666666661</c:v>
                </c:pt>
                <c:pt idx="2">
                  <c:v>2.5555555555555554</c:v>
                </c:pt>
                <c:pt idx="3">
                  <c:v>2.7222222222222223</c:v>
                </c:pt>
                <c:pt idx="4">
                  <c:v>2.3888888888888888</c:v>
                </c:pt>
              </c:numCache>
            </c:numRef>
          </c:val>
          <c:smooth val="0"/>
          <c:extLst>
            <c:ext xmlns:c16="http://schemas.microsoft.com/office/drawing/2014/chart" uri="{C3380CC4-5D6E-409C-BE32-E72D297353CC}">
              <c16:uniqueId val="{00000001-7266-4889-8677-57A8FB1D5C0B}"/>
            </c:ext>
          </c:extLst>
        </c:ser>
        <c:ser>
          <c:idx val="2"/>
          <c:order val="2"/>
          <c:tx>
            <c:strRef>
              <c:f>Results!$B$11</c:f>
              <c:strCache>
                <c:ptCount val="1"/>
                <c:pt idx="0">
                  <c:v>c</c:v>
                </c:pt>
              </c:strCache>
            </c:strRef>
          </c:tx>
          <c:spPr>
            <a:ln w="25400" cap="rnd">
              <a:noFill/>
              <a:round/>
            </a:ln>
            <a:effectLst/>
          </c:spPr>
          <c:marker>
            <c:symbol val="circle"/>
            <c:size val="5"/>
            <c:spPr>
              <a:solidFill>
                <a:schemeClr val="accent3"/>
              </a:solidFill>
              <a:ln w="9525">
                <a:solidFill>
                  <a:schemeClr val="accent3"/>
                </a:solid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(Results!$C$11,Results!$E$11,Results!$G$11,Results!$I$11,Results!$K$11)</c:f>
              <c:numCache>
                <c:formatCode>0.00</c:formatCode>
                <c:ptCount val="5"/>
                <c:pt idx="0">
                  <c:v>2.7</c:v>
                </c:pt>
                <c:pt idx="1">
                  <c:v>2.6</c:v>
                </c:pt>
                <c:pt idx="2">
                  <c:v>2.2000000000000006</c:v>
                </c:pt>
                <c:pt idx="3">
                  <c:v>2.75</c:v>
                </c:pt>
                <c:pt idx="4">
                  <c:v>2.75</c:v>
                </c:pt>
              </c:numCache>
            </c:numRef>
          </c:val>
          <c:smooth val="0"/>
          <c:extLst>
            <c:ext xmlns:c16="http://schemas.microsoft.com/office/drawing/2014/chart" uri="{C3380CC4-5D6E-409C-BE32-E72D297353CC}">
              <c16:uniqueId val="{00000002-7266-4889-8677-57A8FB1D5C0B}"/>
            </c:ext>
          </c:extLst>
        </c:ser>
        <c:ser>
          <c:idx val="3"/>
          <c:order val="3"/>
          <c:tx>
            <c:strRef>
              <c:f>Results!$B$12</c:f>
              <c:strCache>
                <c:ptCount val="1"/>
                <c:pt idx="0">
                  <c:v>d</c:v>
                </c:pt>
              </c:strCache>
            </c:strRef>
          </c:tx>
          <c:spPr>
            <a:ln w="25400" cap="rnd">
              <a:noFill/>
              <a:round/>
            </a:ln>
            <a:effectLst/>
          </c:spPr>
          <c:marker>
            <c:symbol val="circle"/>
            <c:size val="5"/>
            <c:spPr>
              <a:solidFill>
                <a:schemeClr val="accent4"/>
              </a:solidFill>
              <a:ln w="9525">
                <a:solidFill>
                  <a:schemeClr val="accent4"/>
                </a:solid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(Results!$C$12,Results!$E$12,Results!$G$12,Results!$I$12,Results!$K$12)</c:f>
              <c:numCache>
                <c:formatCode>0.00</c:formatCode>
                <c:ptCount val="5"/>
                <c:pt idx="0">
                  <c:v>2.8</c:v>
                </c:pt>
                <c:pt idx="1">
                  <c:v>2.8</c:v>
                </c:pt>
                <c:pt idx="2">
                  <c:v>2.25</c:v>
                </c:pt>
                <c:pt idx="3">
                  <c:v>2.8500000000000005</c:v>
                </c:pt>
                <c:pt idx="4">
                  <c:v>2.75</c:v>
                </c:pt>
              </c:numCache>
            </c:numRef>
          </c:val>
          <c:smooth val="0"/>
          <c:extLst>
            <c:ext xmlns:c16="http://schemas.microsoft.com/office/drawing/2014/chart" uri="{C3380CC4-5D6E-409C-BE32-E72D297353CC}">
              <c16:uniqueId val="{00000003-7266-4889-8677-57A8FB1D5C0B}"/>
            </c:ext>
          </c:extLst>
        </c:ser>
        <c:ser>
          <c:idx val="6"/>
          <c:order val="4"/>
          <c:tx>
            <c:strRef>
              <c:f>Results!$B$13</c:f>
              <c:strCache>
                <c:ptCount val="1"/>
                <c:pt idx="0">
                  <c:v>e</c:v>
                </c:pt>
              </c:strCache>
            </c:strRef>
          </c:tx>
          <c:spPr>
            <a:ln w="25400" cap="rnd">
              <a:noFill/>
              <a:round/>
            </a:ln>
            <a:effectLst/>
          </c:spPr>
          <c:marker>
            <c:symbol val="circle"/>
            <c:size val="5"/>
            <c:spPr>
              <a:solidFill>
                <a:schemeClr val="accent6"/>
              </a:solidFill>
              <a:ln w="9525">
                <a:no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(Results!$C$13,Results!$E$13,Results!$G$13,Results!$I$13,Results!$K$13)</c:f>
              <c:numCache>
                <c:formatCode>0.00</c:formatCode>
                <c:ptCount val="5"/>
                <c:pt idx="0">
                  <c:v>2.2999999999999998</c:v>
                </c:pt>
                <c:pt idx="1">
                  <c:v>2.3499999999999996</c:v>
                </c:pt>
                <c:pt idx="2">
                  <c:v>1.9000000000000001</c:v>
                </c:pt>
                <c:pt idx="3">
                  <c:v>2.25</c:v>
                </c:pt>
                <c:pt idx="4">
                  <c:v>2.2500000000000004</c:v>
                </c:pt>
              </c:numCache>
            </c:numRef>
          </c:val>
          <c:smooth val="0"/>
          <c:extLst>
            <c:ext xmlns:c16="http://schemas.microsoft.com/office/drawing/2014/chart" uri="{C3380CC4-5D6E-409C-BE32-E72D297353CC}">
              <c16:uniqueId val="{00000004-7266-4889-8677-57A8FB1D5C0B}"/>
            </c:ext>
          </c:extLst>
        </c:ser>
        <c:ser>
          <c:idx val="4"/>
          <c:order val="5"/>
          <c:tx>
            <c:strRef>
              <c:f>Results!$B$14</c:f>
              <c:strCache>
                <c:ptCount val="1"/>
                <c:pt idx="0">
                  <c:v>f</c:v>
                </c:pt>
              </c:strCache>
            </c:strRef>
          </c:tx>
          <c:spPr>
            <a:ln w="25400" cap="rnd">
              <a:noFill/>
              <a:round/>
            </a:ln>
            <a:effectLst/>
          </c:spPr>
          <c:marker>
            <c:symbol val="circle"/>
            <c:size val="5"/>
            <c:spPr>
              <a:solidFill>
                <a:srgbClr val="7030A0"/>
              </a:solidFill>
              <a:ln w="9525">
                <a:no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(Results!$C$14,Results!$E$14,Results!$G$14,Results!$I$14,Results!$K$14)</c:f>
              <c:numCache>
                <c:formatCode>0.00</c:formatCode>
                <c:ptCount val="5"/>
                <c:pt idx="0">
                  <c:v>2.85</c:v>
                </c:pt>
                <c:pt idx="1">
                  <c:v>2.9000000000000004</c:v>
                </c:pt>
                <c:pt idx="2">
                  <c:v>2.65</c:v>
                </c:pt>
                <c:pt idx="3">
                  <c:v>2.5499999999999998</c:v>
                </c:pt>
                <c:pt idx="4">
                  <c:v>2.65</c:v>
                </c:pt>
              </c:numCache>
            </c:numRef>
          </c:val>
          <c:smooth val="0"/>
          <c:extLst>
            <c:ext xmlns:c16="http://schemas.microsoft.com/office/drawing/2014/chart" uri="{C3380CC4-5D6E-409C-BE32-E72D297353CC}">
              <c16:uniqueId val="{00000005-7266-4889-8677-57A8FB1D5C0B}"/>
            </c:ext>
          </c:extLst>
        </c:ser>
        <c:ser>
          <c:idx val="5"/>
          <c:order val="6"/>
          <c:tx>
            <c:v>Overall</c:v>
          </c:tx>
          <c:spPr>
            <a:ln w="25400" cap="rnd">
              <a:noFill/>
              <a:round/>
            </a:ln>
            <a:effectLst/>
          </c:spPr>
          <c:marker>
            <c:symbol val="x"/>
            <c:size val="6"/>
            <c:spPr>
              <a:noFill/>
              <a:ln w="9525">
                <a:solidFill>
                  <a:schemeClr val="tx1"/>
                </a:solidFill>
              </a:ln>
              <a:effectLst/>
            </c:spPr>
          </c:marker>
          <c:cat>
            <c:strRef>
              <c:f>(Results!$C$4,Results!$E$4,Results!$G$4,Results!$I$4,Results!$K$4)</c:f>
              <c:strCache>
                <c:ptCount val="5"/>
                <c:pt idx="0">
                  <c:v>Organization</c:v>
                </c:pt>
                <c:pt idx="1">
                  <c:v>Language</c:v>
                </c:pt>
                <c:pt idx="2">
                  <c:v>Delivery</c:v>
                </c:pt>
                <c:pt idx="3">
                  <c:v>Supporting Material</c:v>
                </c:pt>
                <c:pt idx="4">
                  <c:v>Central Message</c:v>
                </c:pt>
              </c:strCache>
            </c:strRef>
          </c:cat>
          <c:val>
            <c:numRef>
              <c:f>(Results!$C$15,Results!$E$15,Results!$G$15,Results!$I$15,Results!$K$15)</c:f>
              <c:numCache>
                <c:formatCode>0.00</c:formatCode>
                <c:ptCount val="5"/>
                <c:pt idx="0">
                  <c:v>2.5762711864406787</c:v>
                </c:pt>
                <c:pt idx="1">
                  <c:v>2.6101694915254239</c:v>
                </c:pt>
                <c:pt idx="2">
                  <c:v>2.2372881355932202</c:v>
                </c:pt>
                <c:pt idx="3">
                  <c:v>2.5169491525423728</c:v>
                </c:pt>
                <c:pt idx="4">
                  <c:v>2.5169491525423728</c:v>
                </c:pt>
              </c:numCache>
            </c:numRef>
          </c:val>
          <c:smooth val="0"/>
          <c:extLst>
            <c:ext xmlns:c16="http://schemas.microsoft.com/office/drawing/2014/chart" uri="{C3380CC4-5D6E-409C-BE32-E72D297353CC}">
              <c16:uniqueId val="{00000006-7266-4889-8677-57A8FB1D5C0B}"/>
            </c:ext>
          </c:extLst>
        </c:ser>
        <c:dLbls>
          <c:showLegendKey val="0"/>
          <c:showVal val="0"/>
          <c:showCatName val="0"/>
          <c:showSerName val="0"/>
          <c:showPercent val="0"/>
          <c:showBubbleSize val="0"/>
        </c:dLbls>
        <c:marker val="1"/>
        <c:smooth val="0"/>
        <c:axId val="656451120"/>
        <c:axId val="656451512"/>
      </c:lineChart>
      <c:catAx>
        <c:axId val="65645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1512"/>
        <c:crosses val="autoZero"/>
        <c:auto val="0"/>
        <c:lblAlgn val="ctr"/>
        <c:lblOffset val="100"/>
        <c:noMultiLvlLbl val="0"/>
      </c:catAx>
      <c:valAx>
        <c:axId val="65645151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11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Schans, Bette</cp:lastModifiedBy>
  <cp:revision>5</cp:revision>
  <dcterms:created xsi:type="dcterms:W3CDTF">2017-07-24T16:04:00Z</dcterms:created>
  <dcterms:modified xsi:type="dcterms:W3CDTF">2017-07-25T21:05:00Z</dcterms:modified>
</cp:coreProperties>
</file>