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59" w:rsidRPr="007E3E98" w:rsidRDefault="00774733" w:rsidP="00774733">
      <w:pPr>
        <w:pStyle w:val="NoSpacing"/>
        <w:jc w:val="center"/>
        <w:rPr>
          <w:b/>
        </w:rPr>
      </w:pPr>
      <w:r w:rsidRPr="007E3E98">
        <w:rPr>
          <w:b/>
        </w:rPr>
        <w:t>Colorado Mesa University</w:t>
      </w:r>
    </w:p>
    <w:p w:rsidR="00774733" w:rsidRPr="007E3E98" w:rsidRDefault="00774733" w:rsidP="00774733">
      <w:pPr>
        <w:pStyle w:val="NoSpacing"/>
        <w:jc w:val="center"/>
        <w:rPr>
          <w:b/>
        </w:rPr>
      </w:pPr>
      <w:r w:rsidRPr="007E3E98">
        <w:rPr>
          <w:b/>
        </w:rPr>
        <w:t>Quantitative Literacy</w:t>
      </w:r>
      <w:r w:rsidR="007E3E98" w:rsidRPr="007E3E98">
        <w:rPr>
          <w:b/>
        </w:rPr>
        <w:t xml:space="preserve"> Assessment</w:t>
      </w:r>
      <w:r w:rsidRPr="007E3E98">
        <w:rPr>
          <w:b/>
        </w:rPr>
        <w:t xml:space="preserve"> Pilot</w:t>
      </w:r>
      <w:r w:rsidR="007E3E98" w:rsidRPr="007E3E98">
        <w:rPr>
          <w:b/>
        </w:rPr>
        <w:t xml:space="preserve"> 2-16-17</w:t>
      </w:r>
    </w:p>
    <w:p w:rsidR="00774733" w:rsidRDefault="00774733" w:rsidP="00774733">
      <w:pPr>
        <w:pStyle w:val="NoSpacing"/>
        <w:jc w:val="center"/>
      </w:pPr>
    </w:p>
    <w:p w:rsidR="00774733" w:rsidRPr="00885F50" w:rsidRDefault="00340B0F" w:rsidP="00774733">
      <w:pPr>
        <w:pStyle w:val="NoSpacing"/>
        <w:rPr>
          <w:b/>
        </w:rPr>
      </w:pPr>
      <w:r w:rsidRPr="00885F50">
        <w:rPr>
          <w:b/>
        </w:rPr>
        <w:t xml:space="preserve">First session, </w:t>
      </w:r>
      <w:r w:rsidR="006E0311" w:rsidRPr="00885F50">
        <w:rPr>
          <w:b/>
        </w:rPr>
        <w:t>October 27</w:t>
      </w:r>
      <w:r w:rsidRPr="00885F50">
        <w:rPr>
          <w:b/>
        </w:rPr>
        <w:t>, 2016</w:t>
      </w:r>
    </w:p>
    <w:p w:rsidR="00340B0F" w:rsidRDefault="00340B0F" w:rsidP="00774733">
      <w:pPr>
        <w:pStyle w:val="NoSpacing"/>
      </w:pPr>
    </w:p>
    <w:p w:rsidR="001D7637" w:rsidRDefault="001D7637" w:rsidP="00774733">
      <w:pPr>
        <w:pStyle w:val="NoSpacing"/>
      </w:pPr>
      <w:r>
        <w:t>In Attendance:  Dave Weinberg, Tim D’Andrea, Susan Longest, Shawn Robinson, Suzanne Lay, Kelly O’Connell, Bette Schans</w:t>
      </w:r>
    </w:p>
    <w:p w:rsidR="001D7637" w:rsidRDefault="001D7637" w:rsidP="00774733">
      <w:pPr>
        <w:pStyle w:val="NoSpacing"/>
      </w:pPr>
    </w:p>
    <w:p w:rsidR="00774733" w:rsidRDefault="00774733" w:rsidP="00774733">
      <w:pPr>
        <w:pStyle w:val="NoSpacing"/>
      </w:pPr>
      <w:r>
        <w:t>Faculty from the Natural Sciences and Math met with the DASL, the FAC and Kelly O’Connell from the Assessment Committee to discuss assessment in quantitative literacy</w:t>
      </w:r>
      <w:r w:rsidR="00C20354">
        <w:t xml:space="preserve"> (QL)</w:t>
      </w:r>
      <w:r>
        <w:t xml:space="preserve">.  The discussion centered on the commonalities and differences in assessment for Biology, Physical and Environmental Sciences and Math in Essential learning courses. </w:t>
      </w:r>
    </w:p>
    <w:p w:rsidR="008F138B" w:rsidRDefault="008F138B" w:rsidP="00774733">
      <w:pPr>
        <w:pStyle w:val="NoSpacing"/>
      </w:pPr>
    </w:p>
    <w:p w:rsidR="001D7637" w:rsidRDefault="00A47EF2" w:rsidP="00774733">
      <w:pPr>
        <w:pStyle w:val="NoSpacing"/>
      </w:pPr>
      <w:r>
        <w:t>The following questions were posed to the group:</w:t>
      </w:r>
    </w:p>
    <w:p w:rsidR="001D7637" w:rsidRDefault="001D7637" w:rsidP="00774733">
      <w:pPr>
        <w:pStyle w:val="NoSpacing"/>
      </w:pPr>
    </w:p>
    <w:p w:rsidR="001D7637" w:rsidRDefault="001D7637" w:rsidP="001D7637">
      <w:pPr>
        <w:pStyle w:val="NoSpacing"/>
        <w:numPr>
          <w:ilvl w:val="0"/>
          <w:numId w:val="1"/>
        </w:numPr>
      </w:pPr>
      <w:r>
        <w:t>What do we want the students to get out of it?</w:t>
      </w:r>
      <w:r w:rsidR="00A47EF2">
        <w:t xml:space="preserve"> Do the performance indicators on the rubric fit what we are trying to accomplish in assessing student</w:t>
      </w:r>
      <w:r w:rsidR="005C364A">
        <w:t xml:space="preserve"> learning?</w:t>
      </w:r>
    </w:p>
    <w:p w:rsidR="001D7637" w:rsidRDefault="001D7637" w:rsidP="00774733">
      <w:pPr>
        <w:pStyle w:val="NoSpacing"/>
      </w:pPr>
    </w:p>
    <w:p w:rsidR="001D7637" w:rsidRDefault="001D7637" w:rsidP="00774733">
      <w:pPr>
        <w:pStyle w:val="NoSpacing"/>
      </w:pPr>
    </w:p>
    <w:p w:rsidR="008F138B" w:rsidRDefault="008F138B" w:rsidP="00774733">
      <w:pPr>
        <w:pStyle w:val="NoSpacing"/>
      </w:pPr>
      <w:r>
        <w:t xml:space="preserve">The group questioned the usability of the VALUE rubric for quantitative literacy.  There are many phrases or descriptors that could be considered confusing to a reviewer who is in a different discipline.  Do all of the performance indicators need to be used in a review of artifacts from the natural sciences? </w:t>
      </w:r>
      <w:r w:rsidR="00C20354">
        <w:t xml:space="preserve">Should quantitative literacy be assessed outside disciplines that specifically measure mathematical formulas or numerical representations of information?  </w:t>
      </w:r>
    </w:p>
    <w:p w:rsidR="006E0311" w:rsidRDefault="006E0311" w:rsidP="00774733">
      <w:pPr>
        <w:pStyle w:val="NoSpacing"/>
      </w:pPr>
    </w:p>
    <w:p w:rsidR="00340B0F" w:rsidRPr="00885F50" w:rsidRDefault="00340B0F" w:rsidP="00774733">
      <w:pPr>
        <w:pStyle w:val="NoSpacing"/>
        <w:rPr>
          <w:b/>
        </w:rPr>
      </w:pPr>
      <w:r w:rsidRPr="00885F50">
        <w:rPr>
          <w:b/>
        </w:rPr>
        <w:t xml:space="preserve">Second session, </w:t>
      </w:r>
      <w:r w:rsidR="006E0311" w:rsidRPr="00885F50">
        <w:rPr>
          <w:b/>
        </w:rPr>
        <w:t>November 17,</w:t>
      </w:r>
      <w:r w:rsidRPr="00885F50">
        <w:rPr>
          <w:b/>
        </w:rPr>
        <w:t xml:space="preserve"> 2016</w:t>
      </w:r>
    </w:p>
    <w:p w:rsidR="00340B0F" w:rsidRDefault="00340B0F" w:rsidP="00774733">
      <w:pPr>
        <w:pStyle w:val="NoSpacing"/>
      </w:pPr>
    </w:p>
    <w:p w:rsidR="006E0311" w:rsidRDefault="006E0311" w:rsidP="006E0311">
      <w:pPr>
        <w:pStyle w:val="NoSpacing"/>
      </w:pPr>
      <w:r>
        <w:t>In Attendance:  Dave Weinberg, Tim D’Andrea, Susan Longest, Kelly Craig, Shawn Robinson, Suzanne Lay, Kelly O’Connell, Bette Schans</w:t>
      </w:r>
    </w:p>
    <w:p w:rsidR="006E0311" w:rsidRDefault="006E0311" w:rsidP="00340B0F">
      <w:pPr>
        <w:pStyle w:val="NoSpacing"/>
      </w:pPr>
    </w:p>
    <w:p w:rsidR="006E0311" w:rsidRDefault="00B728C0" w:rsidP="00340B0F">
      <w:pPr>
        <w:pStyle w:val="NoSpacing"/>
      </w:pPr>
      <w:r>
        <w:t>Tim presented information from the CDHE regarding the use of the AAC&amp;U VALUE rubric.  Apparently the state has approved two performance indicators</w:t>
      </w:r>
      <w:r w:rsidR="004B2FBE">
        <w:t xml:space="preserve"> (Interpretation and Representation)</w:t>
      </w:r>
      <w:r>
        <w:t xml:space="preserve"> for assessing the Natural Sciences and requires assessment of 5/6 indicators for Mathematics (the sixth indicator is used for statistics).  The group recommended starting with the two that are approved for the Biology lab assignment that Susan and the other instructors are doing for assessment.  We will start the pilot assessment with the first two indicators on the rubric.  </w:t>
      </w:r>
    </w:p>
    <w:p w:rsidR="00B728C0" w:rsidRDefault="00B728C0" w:rsidP="00340B0F">
      <w:pPr>
        <w:pStyle w:val="NoSpacing"/>
      </w:pPr>
    </w:p>
    <w:p w:rsidR="00B728C0" w:rsidRDefault="00B728C0" w:rsidP="00340B0F">
      <w:pPr>
        <w:pStyle w:val="NoSpacing"/>
      </w:pPr>
      <w:r>
        <w:t>The group suggested that instructors from other disciplines be included in the pilot assessment.</w:t>
      </w:r>
    </w:p>
    <w:p w:rsidR="006E0311" w:rsidRDefault="006E0311" w:rsidP="00340B0F">
      <w:pPr>
        <w:pStyle w:val="NoSpacing"/>
      </w:pPr>
    </w:p>
    <w:p w:rsidR="006E0311" w:rsidRPr="00885F50" w:rsidRDefault="00B728C0" w:rsidP="00340B0F">
      <w:pPr>
        <w:pStyle w:val="NoSpacing"/>
        <w:rPr>
          <w:b/>
        </w:rPr>
      </w:pPr>
      <w:r w:rsidRPr="00885F50">
        <w:rPr>
          <w:b/>
        </w:rPr>
        <w:t>Pilot session, December 14, 2016</w:t>
      </w:r>
    </w:p>
    <w:p w:rsidR="00B728C0" w:rsidRDefault="00B728C0" w:rsidP="00340B0F">
      <w:pPr>
        <w:pStyle w:val="NoSpacing"/>
      </w:pPr>
    </w:p>
    <w:p w:rsidR="00340B0F" w:rsidRDefault="00340B0F" w:rsidP="00340B0F">
      <w:pPr>
        <w:pStyle w:val="NoSpacing"/>
      </w:pPr>
      <w:r>
        <w:t>In attendance:  Dave Weinberg, Tim D’Andrea, Susan Longest, Shawn Robinson, Olga Grisak, Robin Calland, Kelly O’Connell, Bette Schans</w:t>
      </w:r>
    </w:p>
    <w:p w:rsidR="00340B0F" w:rsidRDefault="00340B0F" w:rsidP="00340B0F">
      <w:pPr>
        <w:pStyle w:val="NoSpacing"/>
      </w:pPr>
    </w:p>
    <w:p w:rsidR="00B728C0" w:rsidRDefault="00B728C0" w:rsidP="00340B0F">
      <w:pPr>
        <w:pStyle w:val="NoSpacing"/>
      </w:pPr>
      <w:r>
        <w:t>Olga Grisak from Radiologic Technology and Robin Calland from English joined the group for the assessment.  The ass</w:t>
      </w:r>
      <w:r w:rsidR="002909AB">
        <w:t xml:space="preserve">ignment used for assessment was a Biology 101 lab report.  </w:t>
      </w:r>
      <w:r w:rsidR="0009727D">
        <w:t xml:space="preserve">The group used the AAC&amp;U VALUE rubric as well as a revised rubric from </w:t>
      </w:r>
      <w:r w:rsidR="004B2FBE">
        <w:t>The National Science Foundation (</w:t>
      </w:r>
      <w:r w:rsidR="004B2FBE" w:rsidRPr="004B2FBE">
        <w:rPr>
          <w:u w:val="single"/>
        </w:rPr>
        <w:t xml:space="preserve">Quantitative Reasoning in the Contemporary World 3: Assessing Student </w:t>
      </w:r>
      <w:proofErr w:type="gramStart"/>
      <w:r w:rsidR="004B2FBE" w:rsidRPr="004B2FBE">
        <w:rPr>
          <w:u w:val="single"/>
        </w:rPr>
        <w:t>Learning</w:t>
      </w:r>
      <w:proofErr w:type="gramEnd"/>
      <w:r w:rsidR="004B2FBE">
        <w:rPr>
          <w:u w:val="single"/>
        </w:rPr>
        <w:t xml:space="preserve"> </w:t>
      </w:r>
      <w:hyperlink r:id="rId5" w:history="1">
        <w:r w:rsidR="004B2FBE" w:rsidRPr="0057749D">
          <w:rPr>
            <w:rStyle w:val="Hyperlink"/>
          </w:rPr>
          <w:t>http://services.bepress.com/numeracy/</w:t>
        </w:r>
      </w:hyperlink>
      <w:r w:rsidR="004B2FBE">
        <w:t xml:space="preserve"> </w:t>
      </w:r>
      <w:r w:rsidR="0009727D">
        <w:t xml:space="preserve">.  The first two performance indicators </w:t>
      </w:r>
      <w:r w:rsidR="004B2FBE">
        <w:t xml:space="preserve">(Interpretation and Representation) </w:t>
      </w:r>
      <w:proofErr w:type="gramStart"/>
      <w:r w:rsidR="0009727D">
        <w:t>were assessed</w:t>
      </w:r>
      <w:proofErr w:type="gramEnd"/>
      <w:r w:rsidR="0009727D">
        <w:t xml:space="preserve"> for this session.  </w:t>
      </w:r>
      <w:r w:rsidR="000B4584">
        <w:t>The session began with a calibration of 2 artifacts.  Two observations were made during the calibration:</w:t>
      </w:r>
    </w:p>
    <w:p w:rsidR="000B4584" w:rsidRDefault="000B4584" w:rsidP="00340B0F">
      <w:pPr>
        <w:pStyle w:val="NoSpacing"/>
      </w:pPr>
    </w:p>
    <w:p w:rsidR="000B4584" w:rsidRDefault="000B4584" w:rsidP="000B4584">
      <w:pPr>
        <w:pStyle w:val="NoSpacing"/>
        <w:numPr>
          <w:ilvl w:val="0"/>
          <w:numId w:val="2"/>
        </w:numPr>
      </w:pPr>
      <w:r>
        <w:lastRenderedPageBreak/>
        <w:t xml:space="preserve">It is necessary to </w:t>
      </w:r>
      <w:r w:rsidR="00083BEB">
        <w:t>h</w:t>
      </w:r>
      <w:r>
        <w:t>ave the assignment and any results such as data tables or correct answers.  Without that information, it is difficult to determine if the students are interpreting and/or representing the information correctly.</w:t>
      </w:r>
    </w:p>
    <w:p w:rsidR="000B4584" w:rsidRDefault="0009727D" w:rsidP="000B4584">
      <w:pPr>
        <w:pStyle w:val="NoSpacing"/>
        <w:numPr>
          <w:ilvl w:val="0"/>
          <w:numId w:val="2"/>
        </w:numPr>
      </w:pPr>
      <w:r>
        <w:t xml:space="preserve">Some of the wording in </w:t>
      </w:r>
      <w:r w:rsidR="00E008C6">
        <w:t>both rubrics was unclear.  The group will meet again to combine the wording of each into a CMU VALUE rubric.</w:t>
      </w:r>
    </w:p>
    <w:p w:rsidR="00EB0A19" w:rsidRDefault="00EB0A19" w:rsidP="00EB0A19">
      <w:pPr>
        <w:pStyle w:val="NoSpacing"/>
        <w:ind w:left="720"/>
      </w:pPr>
    </w:p>
    <w:p w:rsidR="00EB0A19" w:rsidRDefault="00EB0A19" w:rsidP="00EB0A19">
      <w:pPr>
        <w:pStyle w:val="NoSpacing"/>
        <w:ind w:left="720"/>
      </w:pPr>
    </w:p>
    <w:p w:rsidR="00EB0A19" w:rsidRPr="00EB0A19" w:rsidRDefault="00EB0A19" w:rsidP="00EB0A19">
      <w:pPr>
        <w:pStyle w:val="NoSpacing"/>
        <w:ind w:left="90"/>
        <w:rPr>
          <w:rFonts w:eastAsia="Garamond" w:cs="Garamond"/>
          <w:b/>
          <w:sz w:val="24"/>
          <w:szCs w:val="24"/>
        </w:rPr>
      </w:pPr>
      <w:r w:rsidRPr="00EB0A19">
        <w:rPr>
          <w:b/>
          <w:sz w:val="24"/>
          <w:szCs w:val="24"/>
        </w:rPr>
        <w:t>AAC&amp;U Value Rubric</w:t>
      </w:r>
      <w:r w:rsidRPr="00EB0A19">
        <w:rPr>
          <w:b/>
          <w:i/>
          <w:sz w:val="24"/>
          <w:szCs w:val="24"/>
        </w:rPr>
        <w:t>.</w:t>
      </w:r>
    </w:p>
    <w:tbl>
      <w:tblPr>
        <w:tblW w:w="10599" w:type="dxa"/>
        <w:tblInd w:w="108" w:type="dxa"/>
        <w:tblLayout w:type="fixed"/>
        <w:tblCellMar>
          <w:left w:w="0" w:type="dxa"/>
          <w:right w:w="0" w:type="dxa"/>
        </w:tblCellMar>
        <w:tblLook w:val="01E0" w:firstRow="1" w:lastRow="1" w:firstColumn="1" w:lastColumn="1" w:noHBand="0" w:noVBand="0"/>
      </w:tblPr>
      <w:tblGrid>
        <w:gridCol w:w="1659"/>
        <w:gridCol w:w="1905"/>
        <w:gridCol w:w="1905"/>
        <w:gridCol w:w="1982"/>
        <w:gridCol w:w="3148"/>
      </w:tblGrid>
      <w:tr w:rsidR="00EB0A19" w:rsidTr="00F67834">
        <w:trPr>
          <w:trHeight w:hRule="exact" w:val="525"/>
        </w:trPr>
        <w:tc>
          <w:tcPr>
            <w:tcW w:w="1659" w:type="dxa"/>
            <w:tcBorders>
              <w:top w:val="single" w:sz="2" w:space="0" w:color="000000"/>
              <w:left w:val="single" w:sz="2" w:space="0" w:color="000000"/>
              <w:bottom w:val="single" w:sz="2" w:space="0" w:color="000000"/>
              <w:right w:val="single" w:sz="2" w:space="0" w:color="000000"/>
            </w:tcBorders>
          </w:tcPr>
          <w:p w:rsidR="00EB0A19" w:rsidRDefault="00EB0A19" w:rsidP="00625647"/>
        </w:tc>
        <w:tc>
          <w:tcPr>
            <w:tcW w:w="1905"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4"/>
              <w:ind w:left="3"/>
              <w:jc w:val="center"/>
              <w:rPr>
                <w:rFonts w:ascii="Garamond" w:eastAsia="Garamond" w:hAnsi="Garamond" w:cs="Garamond"/>
                <w:sz w:val="19"/>
                <w:szCs w:val="19"/>
              </w:rPr>
            </w:pPr>
            <w:r>
              <w:rPr>
                <w:rFonts w:ascii="Garamond"/>
                <w:b/>
                <w:sz w:val="19"/>
              </w:rPr>
              <w:t>Capstone</w:t>
            </w:r>
          </w:p>
          <w:p w:rsidR="00EB0A19" w:rsidRDefault="00EB0A19" w:rsidP="00625647">
            <w:pPr>
              <w:pStyle w:val="TableParagraph"/>
              <w:ind w:left="5"/>
              <w:jc w:val="center"/>
              <w:rPr>
                <w:rFonts w:ascii="Garamond" w:eastAsia="Garamond" w:hAnsi="Garamond" w:cs="Garamond"/>
                <w:sz w:val="19"/>
                <w:szCs w:val="19"/>
              </w:rPr>
            </w:pPr>
            <w:r>
              <w:rPr>
                <w:rFonts w:ascii="Garamond"/>
                <w:w w:val="106"/>
                <w:sz w:val="19"/>
              </w:rPr>
              <w:t>4</w:t>
            </w:r>
          </w:p>
        </w:tc>
        <w:tc>
          <w:tcPr>
            <w:tcW w:w="3887" w:type="dxa"/>
            <w:gridSpan w:val="2"/>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4"/>
              <w:ind w:left="1"/>
              <w:jc w:val="center"/>
              <w:rPr>
                <w:rFonts w:ascii="Garamond" w:eastAsia="Garamond" w:hAnsi="Garamond" w:cs="Garamond"/>
                <w:sz w:val="19"/>
                <w:szCs w:val="19"/>
              </w:rPr>
            </w:pPr>
            <w:r>
              <w:rPr>
                <w:rFonts w:ascii="Garamond"/>
                <w:b/>
                <w:sz w:val="19"/>
              </w:rPr>
              <w:t>Milestones</w:t>
            </w:r>
          </w:p>
          <w:p w:rsidR="00EB0A19" w:rsidRDefault="00EB0A19" w:rsidP="00625647">
            <w:pPr>
              <w:pStyle w:val="TableParagraph"/>
              <w:tabs>
                <w:tab w:val="left" w:pos="3607"/>
              </w:tabs>
              <w:ind w:left="7"/>
              <w:jc w:val="center"/>
              <w:rPr>
                <w:rFonts w:ascii="Garamond" w:eastAsia="Garamond" w:hAnsi="Garamond" w:cs="Garamond"/>
                <w:sz w:val="19"/>
                <w:szCs w:val="19"/>
              </w:rPr>
            </w:pPr>
            <w:r>
              <w:rPr>
                <w:rFonts w:ascii="Garamond"/>
                <w:w w:val="105"/>
                <w:sz w:val="19"/>
              </w:rPr>
              <w:t>3</w:t>
            </w:r>
            <w:r>
              <w:rPr>
                <w:rFonts w:ascii="Garamond"/>
                <w:w w:val="105"/>
                <w:sz w:val="19"/>
              </w:rPr>
              <w:tab/>
              <w:t>2</w:t>
            </w:r>
          </w:p>
        </w:tc>
        <w:tc>
          <w:tcPr>
            <w:tcW w:w="3148"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10"/>
              <w:rPr>
                <w:rFonts w:ascii="Garamond" w:eastAsia="Garamond" w:hAnsi="Garamond" w:cs="Garamond"/>
                <w:i/>
                <w:sz w:val="23"/>
                <w:szCs w:val="23"/>
              </w:rPr>
            </w:pPr>
          </w:p>
          <w:p w:rsidR="00EB0A19" w:rsidRDefault="00EB0A19" w:rsidP="00625647">
            <w:pPr>
              <w:pStyle w:val="TableParagraph"/>
              <w:ind w:left="4"/>
              <w:jc w:val="center"/>
              <w:rPr>
                <w:rFonts w:ascii="Garamond" w:eastAsia="Garamond" w:hAnsi="Garamond" w:cs="Garamond"/>
                <w:sz w:val="19"/>
                <w:szCs w:val="19"/>
              </w:rPr>
            </w:pPr>
            <w:r>
              <w:rPr>
                <w:rFonts w:ascii="Garamond"/>
                <w:w w:val="106"/>
                <w:sz w:val="19"/>
              </w:rPr>
              <w:t>1</w:t>
            </w:r>
          </w:p>
        </w:tc>
      </w:tr>
      <w:tr w:rsidR="00EB0A19" w:rsidTr="00F67834">
        <w:trPr>
          <w:trHeight w:hRule="exact" w:val="3443"/>
        </w:trPr>
        <w:tc>
          <w:tcPr>
            <w:tcW w:w="1659"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47"/>
              <w:ind w:left="52"/>
              <w:rPr>
                <w:rFonts w:ascii="Garamond" w:eastAsia="Garamond" w:hAnsi="Garamond" w:cs="Garamond"/>
                <w:sz w:val="19"/>
                <w:szCs w:val="19"/>
              </w:rPr>
            </w:pPr>
            <w:r>
              <w:rPr>
                <w:rFonts w:ascii="Garamond"/>
                <w:b/>
                <w:sz w:val="19"/>
              </w:rPr>
              <w:t>Interpretation</w:t>
            </w:r>
          </w:p>
          <w:p w:rsidR="00EB0A19" w:rsidRDefault="00EB0A19" w:rsidP="00625647">
            <w:pPr>
              <w:pStyle w:val="TableParagraph"/>
              <w:spacing w:before="2"/>
              <w:ind w:left="52" w:right="94"/>
              <w:rPr>
                <w:rFonts w:ascii="Garamond" w:eastAsia="Garamond" w:hAnsi="Garamond" w:cs="Garamond"/>
                <w:sz w:val="19"/>
                <w:szCs w:val="19"/>
              </w:rPr>
            </w:pPr>
            <w:r>
              <w:rPr>
                <w:rFonts w:ascii="Garamond"/>
                <w:i/>
                <w:sz w:val="19"/>
              </w:rPr>
              <w:t>Ability to explain information presented in</w:t>
            </w:r>
            <w:r>
              <w:rPr>
                <w:rFonts w:ascii="Garamond"/>
                <w:i/>
                <w:spacing w:val="-15"/>
                <w:sz w:val="19"/>
              </w:rPr>
              <w:t xml:space="preserve"> </w:t>
            </w:r>
            <w:r>
              <w:rPr>
                <w:rFonts w:ascii="Garamond"/>
                <w:i/>
                <w:sz w:val="19"/>
              </w:rPr>
              <w:t>mathematical</w:t>
            </w:r>
            <w:r>
              <w:rPr>
                <w:rFonts w:ascii="Garamond"/>
                <w:i/>
                <w:w w:val="99"/>
                <w:sz w:val="19"/>
              </w:rPr>
              <w:t xml:space="preserve"> </w:t>
            </w:r>
            <w:r>
              <w:rPr>
                <w:rFonts w:ascii="Garamond"/>
                <w:i/>
                <w:sz w:val="19"/>
              </w:rPr>
              <w:t>forms</w:t>
            </w:r>
            <w:r>
              <w:rPr>
                <w:rFonts w:ascii="Garamond"/>
                <w:i/>
                <w:spacing w:val="-6"/>
                <w:sz w:val="19"/>
              </w:rPr>
              <w:t xml:space="preserve"> </w:t>
            </w:r>
            <w:r>
              <w:rPr>
                <w:rFonts w:ascii="Garamond"/>
                <w:i/>
                <w:sz w:val="19"/>
              </w:rPr>
              <w:t>(e.g.,</w:t>
            </w:r>
            <w:r>
              <w:rPr>
                <w:rFonts w:ascii="Garamond"/>
                <w:i/>
                <w:spacing w:val="-7"/>
                <w:sz w:val="19"/>
              </w:rPr>
              <w:t xml:space="preserve"> </w:t>
            </w:r>
            <w:r>
              <w:rPr>
                <w:rFonts w:ascii="Garamond"/>
                <w:i/>
                <w:sz w:val="19"/>
              </w:rPr>
              <w:t>equations,</w:t>
            </w:r>
            <w:r>
              <w:rPr>
                <w:rFonts w:ascii="Garamond"/>
                <w:i/>
                <w:spacing w:val="-7"/>
                <w:sz w:val="19"/>
              </w:rPr>
              <w:t xml:space="preserve"> </w:t>
            </w:r>
            <w:r>
              <w:rPr>
                <w:rFonts w:ascii="Garamond"/>
                <w:i/>
                <w:sz w:val="19"/>
              </w:rPr>
              <w:t>graphs,</w:t>
            </w:r>
            <w:r>
              <w:rPr>
                <w:rFonts w:ascii="Garamond"/>
                <w:i/>
                <w:spacing w:val="-7"/>
                <w:sz w:val="19"/>
              </w:rPr>
              <w:t xml:space="preserve"> </w:t>
            </w:r>
            <w:r>
              <w:rPr>
                <w:rFonts w:ascii="Garamond"/>
                <w:i/>
                <w:sz w:val="19"/>
              </w:rPr>
              <w:t>diagrams,</w:t>
            </w:r>
            <w:r>
              <w:rPr>
                <w:rFonts w:ascii="Garamond"/>
                <w:i/>
                <w:spacing w:val="-7"/>
                <w:sz w:val="19"/>
              </w:rPr>
              <w:t xml:space="preserve"> </w:t>
            </w:r>
            <w:r>
              <w:rPr>
                <w:rFonts w:ascii="Garamond"/>
                <w:i/>
                <w:sz w:val="19"/>
              </w:rPr>
              <w:t>tables,</w:t>
            </w:r>
            <w:r>
              <w:rPr>
                <w:rFonts w:ascii="Garamond"/>
                <w:i/>
                <w:spacing w:val="-7"/>
                <w:sz w:val="19"/>
              </w:rPr>
              <w:t xml:space="preserve"> </w:t>
            </w:r>
            <w:r>
              <w:rPr>
                <w:rFonts w:ascii="Garamond"/>
                <w:i/>
                <w:sz w:val="19"/>
              </w:rPr>
              <w:t>words)</w:t>
            </w:r>
          </w:p>
        </w:tc>
        <w:tc>
          <w:tcPr>
            <w:tcW w:w="1905" w:type="dxa"/>
            <w:tcBorders>
              <w:top w:val="single" w:sz="2" w:space="0" w:color="000000"/>
              <w:left w:val="single" w:sz="2" w:space="0" w:color="000000"/>
              <w:bottom w:val="single" w:sz="2" w:space="0" w:color="000000"/>
              <w:right w:val="single" w:sz="2" w:space="0" w:color="000000"/>
            </w:tcBorders>
          </w:tcPr>
          <w:p w:rsidR="00EB0A19" w:rsidRDefault="00EB0A19" w:rsidP="00F67834">
            <w:pPr>
              <w:pStyle w:val="TableParagraph"/>
              <w:spacing w:before="47"/>
              <w:ind w:left="52" w:right="55"/>
              <w:rPr>
                <w:rFonts w:ascii="Garamond" w:eastAsia="Garamond" w:hAnsi="Garamond" w:cs="Garamond"/>
                <w:sz w:val="19"/>
                <w:szCs w:val="19"/>
              </w:rPr>
            </w:pPr>
            <w:r>
              <w:rPr>
                <w:rFonts w:ascii="Garamond"/>
                <w:spacing w:val="-7"/>
                <w:w w:val="105"/>
                <w:sz w:val="19"/>
              </w:rPr>
              <w:t xml:space="preserve">Provides accurate </w:t>
            </w:r>
            <w:r>
              <w:rPr>
                <w:rFonts w:ascii="Garamond"/>
                <w:spacing w:val="-9"/>
                <w:w w:val="105"/>
                <w:sz w:val="19"/>
              </w:rPr>
              <w:t xml:space="preserve">explanations </w:t>
            </w:r>
            <w:r>
              <w:rPr>
                <w:rFonts w:ascii="Garamond"/>
                <w:spacing w:val="-4"/>
                <w:w w:val="105"/>
                <w:sz w:val="19"/>
              </w:rPr>
              <w:t xml:space="preserve">of </w:t>
            </w:r>
            <w:r>
              <w:rPr>
                <w:rFonts w:ascii="Garamond"/>
                <w:spacing w:val="-6"/>
                <w:w w:val="105"/>
                <w:sz w:val="19"/>
              </w:rPr>
              <w:t>information</w:t>
            </w:r>
            <w:r>
              <w:rPr>
                <w:rFonts w:ascii="Garamond"/>
                <w:spacing w:val="22"/>
                <w:w w:val="105"/>
                <w:sz w:val="19"/>
              </w:rPr>
              <w:t xml:space="preserve"> </w:t>
            </w:r>
            <w:r>
              <w:rPr>
                <w:rFonts w:ascii="Garamond"/>
                <w:spacing w:val="-9"/>
                <w:w w:val="105"/>
                <w:sz w:val="19"/>
              </w:rPr>
              <w:t xml:space="preserve">presented </w:t>
            </w:r>
            <w:r>
              <w:rPr>
                <w:rFonts w:ascii="Garamond"/>
                <w:spacing w:val="-4"/>
                <w:w w:val="105"/>
                <w:sz w:val="19"/>
              </w:rPr>
              <w:t xml:space="preserve">in </w:t>
            </w:r>
            <w:r>
              <w:rPr>
                <w:rFonts w:ascii="Garamond"/>
                <w:spacing w:val="-8"/>
                <w:w w:val="105"/>
                <w:sz w:val="19"/>
              </w:rPr>
              <w:t xml:space="preserve">mathematical </w:t>
            </w:r>
            <w:r>
              <w:rPr>
                <w:rFonts w:ascii="Garamond"/>
                <w:spacing w:val="-5"/>
                <w:w w:val="105"/>
                <w:sz w:val="19"/>
              </w:rPr>
              <w:t xml:space="preserve">forms. </w:t>
            </w:r>
            <w:r>
              <w:rPr>
                <w:rFonts w:ascii="Garamond"/>
                <w:spacing w:val="-7"/>
                <w:w w:val="105"/>
                <w:sz w:val="19"/>
              </w:rPr>
              <w:t xml:space="preserve">Makes </w:t>
            </w:r>
            <w:r>
              <w:rPr>
                <w:rFonts w:ascii="Garamond"/>
                <w:spacing w:val="-8"/>
                <w:w w:val="105"/>
                <w:sz w:val="19"/>
              </w:rPr>
              <w:t xml:space="preserve">appropriate inferences </w:t>
            </w:r>
            <w:r>
              <w:rPr>
                <w:rFonts w:ascii="Garamond"/>
                <w:spacing w:val="-9"/>
                <w:w w:val="105"/>
                <w:sz w:val="19"/>
              </w:rPr>
              <w:t xml:space="preserve">based </w:t>
            </w:r>
            <w:r>
              <w:rPr>
                <w:rFonts w:ascii="Garamond"/>
                <w:spacing w:val="-6"/>
                <w:w w:val="105"/>
                <w:sz w:val="19"/>
              </w:rPr>
              <w:t xml:space="preserve">on </w:t>
            </w:r>
            <w:proofErr w:type="gramStart"/>
            <w:r w:rsidR="00F67834">
              <w:rPr>
                <w:rFonts w:ascii="Garamond"/>
                <w:spacing w:val="-6"/>
                <w:w w:val="105"/>
                <w:sz w:val="19"/>
              </w:rPr>
              <w:t>t</w:t>
            </w:r>
            <w:r>
              <w:rPr>
                <w:rFonts w:ascii="Garamond"/>
                <w:spacing w:val="-5"/>
                <w:w w:val="105"/>
                <w:sz w:val="19"/>
              </w:rPr>
              <w:t>hat</w:t>
            </w:r>
            <w:r>
              <w:rPr>
                <w:rFonts w:ascii="Garamond"/>
                <w:w w:val="95"/>
                <w:sz w:val="19"/>
              </w:rPr>
              <w:t xml:space="preserve">  </w:t>
            </w:r>
            <w:r>
              <w:rPr>
                <w:rFonts w:ascii="Garamond"/>
                <w:spacing w:val="-6"/>
                <w:w w:val="105"/>
                <w:sz w:val="19"/>
              </w:rPr>
              <w:t>information</w:t>
            </w:r>
            <w:proofErr w:type="gramEnd"/>
            <w:r>
              <w:rPr>
                <w:rFonts w:ascii="Garamond"/>
                <w:spacing w:val="-6"/>
                <w:w w:val="105"/>
                <w:sz w:val="19"/>
              </w:rPr>
              <w:t>.</w:t>
            </w:r>
            <w:r>
              <w:rPr>
                <w:rFonts w:ascii="Garamond"/>
                <w:spacing w:val="-22"/>
                <w:w w:val="105"/>
                <w:sz w:val="19"/>
              </w:rPr>
              <w:t xml:space="preserve"> </w:t>
            </w:r>
            <w:r>
              <w:rPr>
                <w:rFonts w:ascii="Garamond"/>
                <w:i/>
                <w:spacing w:val="-5"/>
                <w:w w:val="105"/>
                <w:sz w:val="19"/>
              </w:rPr>
              <w:t>For</w:t>
            </w:r>
            <w:r>
              <w:rPr>
                <w:rFonts w:ascii="Garamond"/>
                <w:i/>
                <w:spacing w:val="-18"/>
                <w:w w:val="105"/>
                <w:sz w:val="19"/>
              </w:rPr>
              <w:t xml:space="preserve"> </w:t>
            </w:r>
            <w:r>
              <w:rPr>
                <w:rFonts w:ascii="Garamond"/>
                <w:i/>
                <w:w w:val="105"/>
                <w:sz w:val="19"/>
              </w:rPr>
              <w:t>example,</w:t>
            </w:r>
            <w:r>
              <w:rPr>
                <w:rFonts w:ascii="Garamond"/>
                <w:i/>
                <w:spacing w:val="-19"/>
                <w:w w:val="105"/>
                <w:sz w:val="19"/>
              </w:rPr>
              <w:t xml:space="preserve"> </w:t>
            </w:r>
            <w:r>
              <w:rPr>
                <w:rFonts w:ascii="Garamond"/>
                <w:i/>
                <w:w w:val="105"/>
                <w:sz w:val="19"/>
              </w:rPr>
              <w:t>accurately</w:t>
            </w:r>
            <w:r>
              <w:rPr>
                <w:rFonts w:ascii="Garamond"/>
                <w:i/>
                <w:spacing w:val="-17"/>
                <w:w w:val="105"/>
                <w:sz w:val="19"/>
              </w:rPr>
              <w:t xml:space="preserve"> </w:t>
            </w:r>
            <w:r>
              <w:rPr>
                <w:rFonts w:ascii="Garamond"/>
                <w:i/>
                <w:w w:val="105"/>
                <w:sz w:val="19"/>
              </w:rPr>
              <w:t>explains</w:t>
            </w:r>
            <w:r>
              <w:rPr>
                <w:rFonts w:ascii="Garamond"/>
                <w:i/>
                <w:spacing w:val="-18"/>
                <w:w w:val="105"/>
                <w:sz w:val="19"/>
              </w:rPr>
              <w:t xml:space="preserve"> </w:t>
            </w:r>
            <w:r>
              <w:rPr>
                <w:rFonts w:ascii="Garamond"/>
                <w:i/>
                <w:w w:val="105"/>
                <w:sz w:val="19"/>
              </w:rPr>
              <w:t>the</w:t>
            </w:r>
            <w:r>
              <w:rPr>
                <w:rFonts w:ascii="Garamond"/>
                <w:i/>
                <w:spacing w:val="-18"/>
                <w:w w:val="105"/>
                <w:sz w:val="19"/>
              </w:rPr>
              <w:t xml:space="preserve"> </w:t>
            </w:r>
            <w:r>
              <w:rPr>
                <w:rFonts w:ascii="Garamond"/>
                <w:i/>
                <w:w w:val="105"/>
                <w:sz w:val="19"/>
              </w:rPr>
              <w:t>trend</w:t>
            </w:r>
            <w:r>
              <w:rPr>
                <w:rFonts w:ascii="Garamond"/>
                <w:i/>
                <w:w w:val="99"/>
                <w:sz w:val="19"/>
              </w:rPr>
              <w:t xml:space="preserve"> </w:t>
            </w:r>
            <w:r>
              <w:rPr>
                <w:rFonts w:ascii="Garamond"/>
                <w:i/>
                <w:w w:val="105"/>
                <w:sz w:val="19"/>
              </w:rPr>
              <w:t>data</w:t>
            </w:r>
            <w:r>
              <w:rPr>
                <w:rFonts w:ascii="Garamond"/>
                <w:i/>
                <w:spacing w:val="-20"/>
                <w:w w:val="105"/>
                <w:sz w:val="19"/>
              </w:rPr>
              <w:t xml:space="preserve"> </w:t>
            </w:r>
            <w:r>
              <w:rPr>
                <w:rFonts w:ascii="Garamond"/>
                <w:i/>
                <w:w w:val="105"/>
                <w:sz w:val="19"/>
              </w:rPr>
              <w:t>shown</w:t>
            </w:r>
            <w:r>
              <w:rPr>
                <w:rFonts w:ascii="Garamond"/>
                <w:i/>
                <w:spacing w:val="-20"/>
                <w:w w:val="105"/>
                <w:sz w:val="19"/>
              </w:rPr>
              <w:t xml:space="preserve"> </w:t>
            </w:r>
            <w:r>
              <w:rPr>
                <w:rFonts w:ascii="Garamond"/>
                <w:i/>
                <w:w w:val="105"/>
                <w:sz w:val="19"/>
              </w:rPr>
              <w:t>in</w:t>
            </w:r>
            <w:r>
              <w:rPr>
                <w:rFonts w:ascii="Garamond"/>
                <w:i/>
                <w:spacing w:val="-20"/>
                <w:w w:val="105"/>
                <w:sz w:val="19"/>
              </w:rPr>
              <w:t xml:space="preserve"> </w:t>
            </w:r>
            <w:r>
              <w:rPr>
                <w:rFonts w:ascii="Garamond"/>
                <w:i/>
                <w:w w:val="105"/>
                <w:sz w:val="19"/>
              </w:rPr>
              <w:t>a</w:t>
            </w:r>
            <w:r>
              <w:rPr>
                <w:rFonts w:ascii="Garamond"/>
                <w:i/>
                <w:spacing w:val="-20"/>
                <w:w w:val="105"/>
                <w:sz w:val="19"/>
              </w:rPr>
              <w:t xml:space="preserve"> </w:t>
            </w:r>
            <w:r>
              <w:rPr>
                <w:rFonts w:ascii="Garamond"/>
                <w:i/>
                <w:w w:val="105"/>
                <w:sz w:val="19"/>
              </w:rPr>
              <w:t>graph</w:t>
            </w:r>
            <w:r>
              <w:rPr>
                <w:rFonts w:ascii="Garamond"/>
                <w:i/>
                <w:spacing w:val="-20"/>
                <w:w w:val="105"/>
                <w:sz w:val="19"/>
              </w:rPr>
              <w:t xml:space="preserve"> </w:t>
            </w:r>
            <w:r>
              <w:rPr>
                <w:rFonts w:ascii="Garamond"/>
                <w:i/>
                <w:w w:val="105"/>
                <w:sz w:val="19"/>
              </w:rPr>
              <w:t>and</w:t>
            </w:r>
            <w:r>
              <w:rPr>
                <w:rFonts w:ascii="Garamond"/>
                <w:i/>
                <w:spacing w:val="-20"/>
                <w:w w:val="105"/>
                <w:sz w:val="19"/>
              </w:rPr>
              <w:t xml:space="preserve"> </w:t>
            </w:r>
            <w:r>
              <w:rPr>
                <w:rFonts w:ascii="Garamond"/>
                <w:i/>
                <w:w w:val="105"/>
                <w:sz w:val="19"/>
              </w:rPr>
              <w:t>makes</w:t>
            </w:r>
            <w:r>
              <w:rPr>
                <w:rFonts w:ascii="Garamond"/>
                <w:i/>
                <w:spacing w:val="-20"/>
                <w:w w:val="105"/>
                <w:sz w:val="19"/>
              </w:rPr>
              <w:t xml:space="preserve"> </w:t>
            </w:r>
            <w:r>
              <w:rPr>
                <w:rFonts w:ascii="Garamond"/>
                <w:i/>
                <w:w w:val="105"/>
                <w:sz w:val="19"/>
              </w:rPr>
              <w:t>reasonable</w:t>
            </w:r>
            <w:r>
              <w:rPr>
                <w:rFonts w:ascii="Garamond"/>
                <w:i/>
                <w:spacing w:val="-20"/>
                <w:w w:val="105"/>
                <w:sz w:val="19"/>
              </w:rPr>
              <w:t xml:space="preserve"> </w:t>
            </w:r>
            <w:r>
              <w:rPr>
                <w:rFonts w:ascii="Garamond"/>
                <w:i/>
                <w:w w:val="105"/>
                <w:sz w:val="19"/>
              </w:rPr>
              <w:t>predictions</w:t>
            </w:r>
            <w:r>
              <w:rPr>
                <w:rFonts w:ascii="Garamond"/>
                <w:i/>
                <w:w w:val="99"/>
                <w:sz w:val="19"/>
              </w:rPr>
              <w:t xml:space="preserve"> </w:t>
            </w:r>
            <w:r>
              <w:rPr>
                <w:rFonts w:ascii="Garamond"/>
                <w:i/>
                <w:w w:val="105"/>
                <w:sz w:val="19"/>
              </w:rPr>
              <w:t>regarding</w:t>
            </w:r>
            <w:r>
              <w:rPr>
                <w:rFonts w:ascii="Garamond"/>
                <w:i/>
                <w:spacing w:val="-26"/>
                <w:w w:val="105"/>
                <w:sz w:val="19"/>
              </w:rPr>
              <w:t xml:space="preserve"> </w:t>
            </w:r>
            <w:r>
              <w:rPr>
                <w:rFonts w:ascii="Garamond"/>
                <w:i/>
                <w:w w:val="105"/>
                <w:sz w:val="19"/>
              </w:rPr>
              <w:t>what</w:t>
            </w:r>
            <w:r>
              <w:rPr>
                <w:rFonts w:ascii="Garamond"/>
                <w:i/>
                <w:spacing w:val="-25"/>
                <w:w w:val="105"/>
                <w:sz w:val="19"/>
              </w:rPr>
              <w:t xml:space="preserve"> </w:t>
            </w:r>
            <w:r>
              <w:rPr>
                <w:rFonts w:ascii="Garamond"/>
                <w:i/>
                <w:w w:val="105"/>
                <w:sz w:val="19"/>
              </w:rPr>
              <w:t>the</w:t>
            </w:r>
            <w:r>
              <w:rPr>
                <w:rFonts w:ascii="Garamond"/>
                <w:i/>
                <w:spacing w:val="-25"/>
                <w:w w:val="105"/>
                <w:sz w:val="19"/>
              </w:rPr>
              <w:t xml:space="preserve"> </w:t>
            </w:r>
            <w:r>
              <w:rPr>
                <w:rFonts w:ascii="Garamond"/>
                <w:i/>
                <w:w w:val="105"/>
                <w:sz w:val="19"/>
              </w:rPr>
              <w:t>data</w:t>
            </w:r>
            <w:r>
              <w:rPr>
                <w:rFonts w:ascii="Garamond"/>
                <w:i/>
                <w:spacing w:val="-25"/>
                <w:w w:val="105"/>
                <w:sz w:val="19"/>
              </w:rPr>
              <w:t xml:space="preserve"> </w:t>
            </w:r>
            <w:r>
              <w:rPr>
                <w:rFonts w:ascii="Garamond"/>
                <w:i/>
                <w:w w:val="105"/>
                <w:sz w:val="19"/>
              </w:rPr>
              <w:t>suggest</w:t>
            </w:r>
            <w:r>
              <w:rPr>
                <w:rFonts w:ascii="Garamond"/>
                <w:i/>
                <w:spacing w:val="-25"/>
                <w:w w:val="105"/>
                <w:sz w:val="19"/>
              </w:rPr>
              <w:t xml:space="preserve"> </w:t>
            </w:r>
            <w:r>
              <w:rPr>
                <w:rFonts w:ascii="Garamond"/>
                <w:i/>
                <w:w w:val="105"/>
                <w:sz w:val="19"/>
              </w:rPr>
              <w:t>about</w:t>
            </w:r>
            <w:r>
              <w:rPr>
                <w:rFonts w:ascii="Garamond"/>
                <w:i/>
                <w:spacing w:val="-25"/>
                <w:w w:val="105"/>
                <w:sz w:val="19"/>
              </w:rPr>
              <w:t xml:space="preserve"> </w:t>
            </w:r>
            <w:r>
              <w:rPr>
                <w:rFonts w:ascii="Garamond"/>
                <w:i/>
                <w:w w:val="105"/>
                <w:sz w:val="19"/>
              </w:rPr>
              <w:t>future</w:t>
            </w:r>
            <w:r>
              <w:rPr>
                <w:rFonts w:ascii="Garamond"/>
                <w:i/>
                <w:spacing w:val="-25"/>
                <w:w w:val="105"/>
                <w:sz w:val="19"/>
              </w:rPr>
              <w:t xml:space="preserve"> </w:t>
            </w:r>
            <w:r>
              <w:rPr>
                <w:rFonts w:ascii="Garamond"/>
                <w:i/>
                <w:w w:val="105"/>
                <w:sz w:val="19"/>
              </w:rPr>
              <w:t>events.</w:t>
            </w:r>
          </w:p>
        </w:tc>
        <w:tc>
          <w:tcPr>
            <w:tcW w:w="1905"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47"/>
              <w:ind w:left="52" w:right="252"/>
              <w:rPr>
                <w:rFonts w:ascii="Garamond" w:eastAsia="Garamond" w:hAnsi="Garamond" w:cs="Garamond"/>
                <w:sz w:val="19"/>
                <w:szCs w:val="19"/>
              </w:rPr>
            </w:pPr>
            <w:r>
              <w:rPr>
                <w:rFonts w:ascii="Garamond"/>
                <w:spacing w:val="-7"/>
                <w:w w:val="105"/>
                <w:sz w:val="19"/>
              </w:rPr>
              <w:t xml:space="preserve">Provides accurate </w:t>
            </w:r>
            <w:r>
              <w:rPr>
                <w:rFonts w:ascii="Garamond"/>
                <w:spacing w:val="-9"/>
                <w:w w:val="105"/>
                <w:sz w:val="19"/>
              </w:rPr>
              <w:t xml:space="preserve">explanations </w:t>
            </w:r>
            <w:r>
              <w:rPr>
                <w:rFonts w:ascii="Garamond"/>
                <w:spacing w:val="-4"/>
                <w:w w:val="105"/>
                <w:sz w:val="19"/>
              </w:rPr>
              <w:t xml:space="preserve">of </w:t>
            </w:r>
            <w:r>
              <w:rPr>
                <w:rFonts w:ascii="Garamond"/>
                <w:spacing w:val="-5"/>
                <w:w w:val="105"/>
                <w:sz w:val="19"/>
              </w:rPr>
              <w:t>information</w:t>
            </w:r>
            <w:r>
              <w:rPr>
                <w:rFonts w:ascii="Garamond"/>
                <w:spacing w:val="-24"/>
                <w:w w:val="105"/>
                <w:sz w:val="19"/>
              </w:rPr>
              <w:t xml:space="preserve"> </w:t>
            </w:r>
            <w:r>
              <w:rPr>
                <w:rFonts w:ascii="Garamond"/>
                <w:spacing w:val="-9"/>
                <w:w w:val="105"/>
                <w:sz w:val="19"/>
              </w:rPr>
              <w:t xml:space="preserve">presented </w:t>
            </w:r>
            <w:r>
              <w:rPr>
                <w:rFonts w:ascii="Garamond"/>
                <w:spacing w:val="-4"/>
                <w:w w:val="105"/>
                <w:sz w:val="19"/>
              </w:rPr>
              <w:t xml:space="preserve">in </w:t>
            </w:r>
            <w:r>
              <w:rPr>
                <w:rFonts w:ascii="Garamond"/>
                <w:spacing w:val="-8"/>
                <w:w w:val="105"/>
                <w:sz w:val="19"/>
              </w:rPr>
              <w:t xml:space="preserve">mathematical </w:t>
            </w:r>
            <w:r>
              <w:rPr>
                <w:rFonts w:ascii="Garamond"/>
                <w:spacing w:val="-5"/>
                <w:w w:val="105"/>
                <w:sz w:val="19"/>
              </w:rPr>
              <w:t xml:space="preserve">forms. </w:t>
            </w:r>
            <w:r>
              <w:rPr>
                <w:rFonts w:ascii="Garamond"/>
                <w:i/>
                <w:spacing w:val="-5"/>
                <w:w w:val="105"/>
                <w:sz w:val="19"/>
              </w:rPr>
              <w:t xml:space="preserve">For </w:t>
            </w:r>
            <w:r>
              <w:rPr>
                <w:rFonts w:ascii="Garamond"/>
                <w:i/>
                <w:w w:val="105"/>
                <w:sz w:val="19"/>
              </w:rPr>
              <w:t>instance,</w:t>
            </w:r>
            <w:r>
              <w:rPr>
                <w:rFonts w:ascii="Garamond"/>
                <w:i/>
                <w:spacing w:val="9"/>
                <w:w w:val="105"/>
                <w:sz w:val="19"/>
              </w:rPr>
              <w:t xml:space="preserve"> </w:t>
            </w:r>
            <w:r>
              <w:rPr>
                <w:rFonts w:ascii="Garamond"/>
                <w:i/>
                <w:w w:val="105"/>
                <w:sz w:val="19"/>
              </w:rPr>
              <w:t>accurately</w:t>
            </w:r>
            <w:r>
              <w:rPr>
                <w:rFonts w:ascii="Garamond"/>
                <w:i/>
                <w:spacing w:val="-24"/>
                <w:w w:val="105"/>
                <w:sz w:val="19"/>
              </w:rPr>
              <w:t xml:space="preserve"> </w:t>
            </w:r>
            <w:r>
              <w:rPr>
                <w:rFonts w:ascii="Garamond"/>
                <w:i/>
                <w:w w:val="105"/>
                <w:sz w:val="19"/>
              </w:rPr>
              <w:t>explains</w:t>
            </w:r>
            <w:r>
              <w:rPr>
                <w:rFonts w:ascii="Garamond"/>
                <w:i/>
                <w:spacing w:val="-23"/>
                <w:w w:val="105"/>
                <w:sz w:val="19"/>
              </w:rPr>
              <w:t xml:space="preserve"> </w:t>
            </w:r>
            <w:r>
              <w:rPr>
                <w:rFonts w:ascii="Garamond"/>
                <w:i/>
                <w:w w:val="105"/>
                <w:sz w:val="19"/>
              </w:rPr>
              <w:t>the</w:t>
            </w:r>
            <w:r>
              <w:rPr>
                <w:rFonts w:ascii="Garamond"/>
                <w:i/>
                <w:spacing w:val="-23"/>
                <w:w w:val="105"/>
                <w:sz w:val="19"/>
              </w:rPr>
              <w:t xml:space="preserve"> </w:t>
            </w:r>
            <w:r>
              <w:rPr>
                <w:rFonts w:ascii="Garamond"/>
                <w:i/>
                <w:w w:val="105"/>
                <w:sz w:val="19"/>
              </w:rPr>
              <w:t>trend</w:t>
            </w:r>
            <w:r>
              <w:rPr>
                <w:rFonts w:ascii="Garamond"/>
                <w:i/>
                <w:spacing w:val="-23"/>
                <w:w w:val="105"/>
                <w:sz w:val="19"/>
              </w:rPr>
              <w:t xml:space="preserve"> </w:t>
            </w:r>
            <w:r>
              <w:rPr>
                <w:rFonts w:ascii="Garamond"/>
                <w:i/>
                <w:w w:val="105"/>
                <w:sz w:val="19"/>
              </w:rPr>
              <w:t>data</w:t>
            </w:r>
            <w:r>
              <w:rPr>
                <w:rFonts w:ascii="Garamond"/>
                <w:i/>
                <w:spacing w:val="-23"/>
                <w:w w:val="105"/>
                <w:sz w:val="19"/>
              </w:rPr>
              <w:t xml:space="preserve"> </w:t>
            </w:r>
            <w:r>
              <w:rPr>
                <w:rFonts w:ascii="Garamond"/>
                <w:i/>
                <w:w w:val="105"/>
                <w:sz w:val="19"/>
              </w:rPr>
              <w:t>shown</w:t>
            </w:r>
            <w:r>
              <w:rPr>
                <w:rFonts w:ascii="Garamond"/>
                <w:i/>
                <w:spacing w:val="-23"/>
                <w:w w:val="105"/>
                <w:sz w:val="19"/>
              </w:rPr>
              <w:t xml:space="preserve"> </w:t>
            </w:r>
            <w:r>
              <w:rPr>
                <w:rFonts w:ascii="Garamond"/>
                <w:i/>
                <w:w w:val="105"/>
                <w:sz w:val="19"/>
              </w:rPr>
              <w:t>in</w:t>
            </w:r>
            <w:r>
              <w:rPr>
                <w:rFonts w:ascii="Garamond"/>
                <w:i/>
                <w:spacing w:val="-23"/>
                <w:w w:val="105"/>
                <w:sz w:val="19"/>
              </w:rPr>
              <w:t xml:space="preserve"> </w:t>
            </w:r>
            <w:r>
              <w:rPr>
                <w:rFonts w:ascii="Garamond"/>
                <w:i/>
                <w:w w:val="105"/>
                <w:sz w:val="19"/>
              </w:rPr>
              <w:t>a</w:t>
            </w:r>
            <w:r>
              <w:rPr>
                <w:rFonts w:ascii="Garamond"/>
                <w:i/>
                <w:spacing w:val="-23"/>
                <w:w w:val="105"/>
                <w:sz w:val="19"/>
              </w:rPr>
              <w:t xml:space="preserve"> </w:t>
            </w:r>
            <w:r>
              <w:rPr>
                <w:rFonts w:ascii="Garamond"/>
                <w:i/>
                <w:w w:val="105"/>
                <w:sz w:val="19"/>
              </w:rPr>
              <w:t>graph.</w:t>
            </w:r>
          </w:p>
        </w:tc>
        <w:tc>
          <w:tcPr>
            <w:tcW w:w="1982"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47"/>
              <w:ind w:left="52" w:right="274"/>
              <w:rPr>
                <w:rFonts w:ascii="Garamond" w:eastAsia="Garamond" w:hAnsi="Garamond" w:cs="Garamond"/>
                <w:sz w:val="19"/>
                <w:szCs w:val="19"/>
              </w:rPr>
            </w:pPr>
            <w:r>
              <w:rPr>
                <w:rFonts w:ascii="Garamond"/>
                <w:spacing w:val="-7"/>
                <w:w w:val="105"/>
                <w:sz w:val="19"/>
              </w:rPr>
              <w:t xml:space="preserve">Provides </w:t>
            </w:r>
            <w:r>
              <w:rPr>
                <w:rFonts w:ascii="Garamond"/>
                <w:spacing w:val="-11"/>
                <w:w w:val="105"/>
                <w:sz w:val="19"/>
              </w:rPr>
              <w:t xml:space="preserve">somewhat </w:t>
            </w:r>
            <w:r>
              <w:rPr>
                <w:rFonts w:ascii="Garamond"/>
                <w:spacing w:val="-8"/>
                <w:w w:val="105"/>
                <w:sz w:val="19"/>
              </w:rPr>
              <w:t xml:space="preserve">accurate </w:t>
            </w:r>
            <w:r>
              <w:rPr>
                <w:rFonts w:ascii="Garamond"/>
                <w:spacing w:val="-9"/>
                <w:w w:val="105"/>
                <w:sz w:val="19"/>
              </w:rPr>
              <w:t xml:space="preserve">explanations </w:t>
            </w:r>
            <w:r>
              <w:rPr>
                <w:rFonts w:ascii="Garamond"/>
                <w:spacing w:val="-4"/>
                <w:w w:val="105"/>
                <w:sz w:val="19"/>
              </w:rPr>
              <w:t>of</w:t>
            </w:r>
            <w:r>
              <w:rPr>
                <w:rFonts w:ascii="Garamond"/>
                <w:spacing w:val="37"/>
                <w:w w:val="105"/>
                <w:sz w:val="19"/>
              </w:rPr>
              <w:t xml:space="preserve"> </w:t>
            </w:r>
            <w:r>
              <w:rPr>
                <w:rFonts w:ascii="Garamond"/>
                <w:spacing w:val="-6"/>
                <w:w w:val="105"/>
                <w:sz w:val="19"/>
              </w:rPr>
              <w:t xml:space="preserve">information </w:t>
            </w:r>
            <w:r>
              <w:rPr>
                <w:rFonts w:ascii="Garamond"/>
                <w:spacing w:val="-9"/>
                <w:w w:val="105"/>
                <w:sz w:val="19"/>
              </w:rPr>
              <w:t xml:space="preserve">presented </w:t>
            </w:r>
            <w:r>
              <w:rPr>
                <w:rFonts w:ascii="Garamond"/>
                <w:spacing w:val="-4"/>
                <w:w w:val="105"/>
                <w:sz w:val="19"/>
              </w:rPr>
              <w:t xml:space="preserve">in </w:t>
            </w:r>
            <w:r>
              <w:rPr>
                <w:rFonts w:ascii="Garamond"/>
                <w:spacing w:val="-8"/>
                <w:w w:val="105"/>
                <w:sz w:val="19"/>
              </w:rPr>
              <w:t xml:space="preserve">mathematical </w:t>
            </w:r>
            <w:r>
              <w:rPr>
                <w:rFonts w:ascii="Garamond"/>
                <w:spacing w:val="-4"/>
                <w:w w:val="105"/>
                <w:sz w:val="19"/>
              </w:rPr>
              <w:t>forms,</w:t>
            </w:r>
            <w:r>
              <w:rPr>
                <w:rFonts w:ascii="Garamond"/>
                <w:spacing w:val="-5"/>
                <w:w w:val="105"/>
                <w:sz w:val="19"/>
              </w:rPr>
              <w:t xml:space="preserve"> </w:t>
            </w:r>
            <w:r>
              <w:rPr>
                <w:rFonts w:ascii="Garamond"/>
                <w:spacing w:val="-8"/>
                <w:w w:val="105"/>
                <w:sz w:val="19"/>
              </w:rPr>
              <w:t xml:space="preserve">but </w:t>
            </w:r>
            <w:r>
              <w:rPr>
                <w:rFonts w:ascii="Garamond"/>
                <w:spacing w:val="-9"/>
                <w:w w:val="105"/>
                <w:sz w:val="19"/>
              </w:rPr>
              <w:t xml:space="preserve">occasionally </w:t>
            </w:r>
            <w:r>
              <w:rPr>
                <w:rFonts w:ascii="Garamond"/>
                <w:spacing w:val="-11"/>
                <w:w w:val="105"/>
                <w:sz w:val="19"/>
              </w:rPr>
              <w:t xml:space="preserve">makes </w:t>
            </w:r>
            <w:r>
              <w:rPr>
                <w:rFonts w:ascii="Garamond"/>
                <w:spacing w:val="-8"/>
                <w:w w:val="105"/>
                <w:sz w:val="19"/>
              </w:rPr>
              <w:t xml:space="preserve">minor </w:t>
            </w:r>
            <w:r>
              <w:rPr>
                <w:rFonts w:ascii="Garamond"/>
                <w:spacing w:val="-5"/>
                <w:w w:val="105"/>
                <w:sz w:val="19"/>
              </w:rPr>
              <w:t xml:space="preserve">errors </w:t>
            </w:r>
            <w:r>
              <w:rPr>
                <w:rFonts w:ascii="Garamond"/>
                <w:spacing w:val="-7"/>
                <w:w w:val="105"/>
                <w:sz w:val="19"/>
              </w:rPr>
              <w:t xml:space="preserve">related </w:t>
            </w:r>
            <w:r>
              <w:rPr>
                <w:rFonts w:ascii="Garamond"/>
                <w:w w:val="105"/>
                <w:sz w:val="19"/>
              </w:rPr>
              <w:t>to</w:t>
            </w:r>
            <w:r>
              <w:rPr>
                <w:rFonts w:ascii="Garamond"/>
                <w:spacing w:val="-3"/>
                <w:w w:val="105"/>
                <w:sz w:val="19"/>
              </w:rPr>
              <w:t xml:space="preserve"> </w:t>
            </w:r>
            <w:r>
              <w:rPr>
                <w:rFonts w:ascii="Garamond"/>
                <w:spacing w:val="-8"/>
                <w:w w:val="105"/>
                <w:sz w:val="19"/>
              </w:rPr>
              <w:t xml:space="preserve">computations </w:t>
            </w:r>
            <w:r>
              <w:rPr>
                <w:rFonts w:ascii="Garamond"/>
                <w:spacing w:val="-6"/>
                <w:w w:val="105"/>
                <w:sz w:val="19"/>
              </w:rPr>
              <w:t xml:space="preserve">or </w:t>
            </w:r>
            <w:r>
              <w:rPr>
                <w:rFonts w:ascii="Garamond"/>
                <w:spacing w:val="-7"/>
                <w:w w:val="105"/>
                <w:sz w:val="19"/>
              </w:rPr>
              <w:t xml:space="preserve">units. </w:t>
            </w:r>
            <w:r>
              <w:rPr>
                <w:rFonts w:ascii="Garamond"/>
                <w:i/>
                <w:spacing w:val="-5"/>
                <w:w w:val="105"/>
                <w:sz w:val="19"/>
              </w:rPr>
              <w:t xml:space="preserve">For </w:t>
            </w:r>
            <w:r>
              <w:rPr>
                <w:rFonts w:ascii="Garamond"/>
                <w:i/>
                <w:w w:val="105"/>
                <w:sz w:val="19"/>
              </w:rPr>
              <w:t>instance,</w:t>
            </w:r>
            <w:r>
              <w:rPr>
                <w:rFonts w:ascii="Garamond"/>
                <w:i/>
                <w:spacing w:val="-5"/>
                <w:w w:val="105"/>
                <w:sz w:val="19"/>
              </w:rPr>
              <w:t xml:space="preserve"> </w:t>
            </w:r>
            <w:r>
              <w:rPr>
                <w:rFonts w:ascii="Garamond"/>
                <w:i/>
                <w:w w:val="105"/>
                <w:sz w:val="19"/>
              </w:rPr>
              <w:t>accurately</w:t>
            </w:r>
            <w:r>
              <w:rPr>
                <w:rFonts w:ascii="Garamond"/>
                <w:i/>
                <w:w w:val="99"/>
                <w:sz w:val="19"/>
              </w:rPr>
              <w:t xml:space="preserve"> </w:t>
            </w:r>
            <w:r>
              <w:rPr>
                <w:rFonts w:ascii="Garamond"/>
                <w:i/>
                <w:w w:val="105"/>
                <w:sz w:val="19"/>
              </w:rPr>
              <w:t>explains</w:t>
            </w:r>
            <w:r>
              <w:rPr>
                <w:rFonts w:ascii="Garamond"/>
                <w:i/>
                <w:spacing w:val="-11"/>
                <w:w w:val="105"/>
                <w:sz w:val="19"/>
              </w:rPr>
              <w:t xml:space="preserve"> </w:t>
            </w:r>
            <w:r>
              <w:rPr>
                <w:rFonts w:ascii="Garamond"/>
                <w:i/>
                <w:w w:val="105"/>
                <w:sz w:val="19"/>
              </w:rPr>
              <w:t>trend</w:t>
            </w:r>
            <w:r>
              <w:rPr>
                <w:rFonts w:ascii="Garamond"/>
                <w:i/>
                <w:spacing w:val="-11"/>
                <w:w w:val="105"/>
                <w:sz w:val="19"/>
              </w:rPr>
              <w:t xml:space="preserve"> </w:t>
            </w:r>
            <w:r>
              <w:rPr>
                <w:rFonts w:ascii="Garamond"/>
                <w:i/>
                <w:w w:val="105"/>
                <w:sz w:val="19"/>
              </w:rPr>
              <w:t>data</w:t>
            </w:r>
            <w:r>
              <w:rPr>
                <w:rFonts w:ascii="Garamond"/>
                <w:i/>
                <w:spacing w:val="-11"/>
                <w:w w:val="105"/>
                <w:sz w:val="19"/>
              </w:rPr>
              <w:t xml:space="preserve"> </w:t>
            </w:r>
            <w:r>
              <w:rPr>
                <w:rFonts w:ascii="Garamond"/>
                <w:i/>
                <w:w w:val="105"/>
                <w:sz w:val="19"/>
              </w:rPr>
              <w:t>shown</w:t>
            </w:r>
            <w:r>
              <w:rPr>
                <w:rFonts w:ascii="Garamond"/>
                <w:i/>
                <w:spacing w:val="-10"/>
                <w:w w:val="105"/>
                <w:sz w:val="19"/>
              </w:rPr>
              <w:t xml:space="preserve"> </w:t>
            </w:r>
            <w:r>
              <w:rPr>
                <w:rFonts w:ascii="Garamond"/>
                <w:i/>
                <w:w w:val="105"/>
                <w:sz w:val="19"/>
              </w:rPr>
              <w:t>in</w:t>
            </w:r>
            <w:r>
              <w:rPr>
                <w:rFonts w:ascii="Garamond"/>
                <w:i/>
                <w:spacing w:val="-10"/>
                <w:w w:val="105"/>
                <w:sz w:val="19"/>
              </w:rPr>
              <w:t xml:space="preserve"> </w:t>
            </w:r>
            <w:r>
              <w:rPr>
                <w:rFonts w:ascii="Garamond"/>
                <w:i/>
                <w:w w:val="105"/>
                <w:sz w:val="19"/>
              </w:rPr>
              <w:t>a</w:t>
            </w:r>
            <w:r>
              <w:rPr>
                <w:rFonts w:ascii="Garamond"/>
                <w:i/>
                <w:spacing w:val="-11"/>
                <w:w w:val="105"/>
                <w:sz w:val="19"/>
              </w:rPr>
              <w:t xml:space="preserve"> </w:t>
            </w:r>
            <w:r>
              <w:rPr>
                <w:rFonts w:ascii="Garamond"/>
                <w:i/>
                <w:w w:val="105"/>
                <w:sz w:val="19"/>
              </w:rPr>
              <w:t>graph,</w:t>
            </w:r>
            <w:r>
              <w:rPr>
                <w:rFonts w:ascii="Garamond"/>
                <w:i/>
                <w:spacing w:val="-12"/>
                <w:w w:val="105"/>
                <w:sz w:val="19"/>
              </w:rPr>
              <w:t xml:space="preserve"> </w:t>
            </w:r>
            <w:r>
              <w:rPr>
                <w:rFonts w:ascii="Garamond"/>
                <w:i/>
                <w:w w:val="105"/>
                <w:sz w:val="19"/>
              </w:rPr>
              <w:t>but</w:t>
            </w:r>
            <w:r>
              <w:rPr>
                <w:rFonts w:ascii="Garamond"/>
                <w:i/>
                <w:spacing w:val="-10"/>
                <w:w w:val="105"/>
                <w:sz w:val="19"/>
              </w:rPr>
              <w:t xml:space="preserve"> </w:t>
            </w:r>
            <w:r>
              <w:rPr>
                <w:rFonts w:ascii="Garamond"/>
                <w:i/>
                <w:w w:val="105"/>
                <w:sz w:val="19"/>
              </w:rPr>
              <w:t>may</w:t>
            </w:r>
            <w:r>
              <w:rPr>
                <w:rFonts w:ascii="Garamond"/>
                <w:i/>
                <w:spacing w:val="-1"/>
                <w:w w:val="99"/>
                <w:sz w:val="19"/>
              </w:rPr>
              <w:t xml:space="preserve"> </w:t>
            </w:r>
            <w:r>
              <w:rPr>
                <w:rFonts w:ascii="Garamond"/>
                <w:i/>
                <w:w w:val="105"/>
                <w:sz w:val="19"/>
              </w:rPr>
              <w:t>miscalculate</w:t>
            </w:r>
            <w:r>
              <w:rPr>
                <w:rFonts w:ascii="Garamond"/>
                <w:i/>
                <w:spacing w:val="-20"/>
                <w:w w:val="105"/>
                <w:sz w:val="19"/>
              </w:rPr>
              <w:t xml:space="preserve"> </w:t>
            </w:r>
            <w:r>
              <w:rPr>
                <w:rFonts w:ascii="Garamond"/>
                <w:i/>
                <w:w w:val="105"/>
                <w:sz w:val="19"/>
              </w:rPr>
              <w:t>the</w:t>
            </w:r>
            <w:r>
              <w:rPr>
                <w:rFonts w:ascii="Garamond"/>
                <w:i/>
                <w:spacing w:val="-20"/>
                <w:w w:val="105"/>
                <w:sz w:val="19"/>
              </w:rPr>
              <w:t xml:space="preserve"> </w:t>
            </w:r>
            <w:r>
              <w:rPr>
                <w:rFonts w:ascii="Garamond"/>
                <w:i/>
                <w:w w:val="105"/>
                <w:sz w:val="19"/>
              </w:rPr>
              <w:t>slope</w:t>
            </w:r>
            <w:r>
              <w:rPr>
                <w:rFonts w:ascii="Garamond"/>
                <w:i/>
                <w:spacing w:val="-20"/>
                <w:w w:val="105"/>
                <w:sz w:val="19"/>
              </w:rPr>
              <w:t xml:space="preserve"> </w:t>
            </w:r>
            <w:r>
              <w:rPr>
                <w:rFonts w:ascii="Garamond"/>
                <w:i/>
                <w:w w:val="105"/>
                <w:sz w:val="19"/>
              </w:rPr>
              <w:t>of</w:t>
            </w:r>
            <w:r>
              <w:rPr>
                <w:rFonts w:ascii="Garamond"/>
                <w:i/>
                <w:spacing w:val="7"/>
                <w:w w:val="105"/>
                <w:sz w:val="19"/>
              </w:rPr>
              <w:t xml:space="preserve"> </w:t>
            </w:r>
            <w:r>
              <w:rPr>
                <w:rFonts w:ascii="Garamond"/>
                <w:i/>
                <w:w w:val="105"/>
                <w:sz w:val="19"/>
              </w:rPr>
              <w:t>the</w:t>
            </w:r>
            <w:r>
              <w:rPr>
                <w:rFonts w:ascii="Garamond"/>
                <w:i/>
                <w:spacing w:val="-20"/>
                <w:w w:val="105"/>
                <w:sz w:val="19"/>
              </w:rPr>
              <w:t xml:space="preserve"> </w:t>
            </w:r>
            <w:r>
              <w:rPr>
                <w:rFonts w:ascii="Garamond"/>
                <w:i/>
                <w:w w:val="105"/>
                <w:sz w:val="19"/>
              </w:rPr>
              <w:t>trend</w:t>
            </w:r>
            <w:r>
              <w:rPr>
                <w:rFonts w:ascii="Garamond"/>
                <w:i/>
                <w:spacing w:val="-20"/>
                <w:w w:val="105"/>
                <w:sz w:val="19"/>
              </w:rPr>
              <w:t xml:space="preserve"> </w:t>
            </w:r>
            <w:r>
              <w:rPr>
                <w:rFonts w:ascii="Garamond"/>
                <w:i/>
                <w:w w:val="105"/>
                <w:sz w:val="19"/>
              </w:rPr>
              <w:t>line.</w:t>
            </w:r>
          </w:p>
        </w:tc>
        <w:tc>
          <w:tcPr>
            <w:tcW w:w="3148"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47"/>
              <w:ind w:left="52" w:right="73"/>
              <w:rPr>
                <w:rFonts w:ascii="Garamond" w:eastAsia="Garamond" w:hAnsi="Garamond" w:cs="Garamond"/>
                <w:sz w:val="19"/>
                <w:szCs w:val="19"/>
              </w:rPr>
            </w:pPr>
            <w:r>
              <w:rPr>
                <w:rFonts w:ascii="Garamond"/>
                <w:spacing w:val="-3"/>
                <w:w w:val="105"/>
                <w:sz w:val="19"/>
              </w:rPr>
              <w:t xml:space="preserve">Attempts </w:t>
            </w:r>
            <w:r>
              <w:rPr>
                <w:rFonts w:ascii="Garamond"/>
                <w:w w:val="105"/>
                <w:sz w:val="19"/>
              </w:rPr>
              <w:t xml:space="preserve">to </w:t>
            </w:r>
            <w:r>
              <w:rPr>
                <w:rFonts w:ascii="Garamond"/>
                <w:spacing w:val="-10"/>
                <w:w w:val="105"/>
                <w:sz w:val="19"/>
              </w:rPr>
              <w:t xml:space="preserve">explain </w:t>
            </w:r>
            <w:r>
              <w:rPr>
                <w:rFonts w:ascii="Garamond"/>
                <w:spacing w:val="-5"/>
                <w:w w:val="105"/>
                <w:sz w:val="19"/>
              </w:rPr>
              <w:t xml:space="preserve">information </w:t>
            </w:r>
            <w:r>
              <w:rPr>
                <w:rFonts w:ascii="Garamond"/>
                <w:spacing w:val="-9"/>
                <w:w w:val="105"/>
                <w:sz w:val="19"/>
              </w:rPr>
              <w:t xml:space="preserve">presented </w:t>
            </w:r>
            <w:r>
              <w:rPr>
                <w:rFonts w:ascii="Garamond"/>
                <w:spacing w:val="-4"/>
                <w:w w:val="105"/>
                <w:sz w:val="19"/>
              </w:rPr>
              <w:t>in</w:t>
            </w:r>
            <w:r>
              <w:rPr>
                <w:rFonts w:ascii="Garamond"/>
                <w:spacing w:val="-3"/>
                <w:w w:val="105"/>
                <w:sz w:val="19"/>
              </w:rPr>
              <w:t xml:space="preserve"> </w:t>
            </w:r>
            <w:r>
              <w:rPr>
                <w:rFonts w:ascii="Garamond"/>
                <w:spacing w:val="-8"/>
                <w:w w:val="105"/>
                <w:sz w:val="19"/>
              </w:rPr>
              <w:t xml:space="preserve">mathematical </w:t>
            </w:r>
            <w:r>
              <w:rPr>
                <w:rFonts w:ascii="Garamond"/>
                <w:spacing w:val="-5"/>
                <w:w w:val="105"/>
                <w:sz w:val="19"/>
              </w:rPr>
              <w:t xml:space="preserve">forms, </w:t>
            </w:r>
            <w:r>
              <w:rPr>
                <w:rFonts w:ascii="Garamond"/>
                <w:spacing w:val="-8"/>
                <w:w w:val="105"/>
                <w:sz w:val="19"/>
              </w:rPr>
              <w:t xml:space="preserve">but </w:t>
            </w:r>
            <w:r>
              <w:rPr>
                <w:rFonts w:ascii="Garamond"/>
                <w:spacing w:val="-10"/>
                <w:w w:val="105"/>
                <w:sz w:val="19"/>
              </w:rPr>
              <w:t xml:space="preserve">draws </w:t>
            </w:r>
            <w:r>
              <w:rPr>
                <w:rFonts w:ascii="Garamond"/>
                <w:spacing w:val="-6"/>
                <w:w w:val="105"/>
                <w:sz w:val="19"/>
              </w:rPr>
              <w:t>incorrect</w:t>
            </w:r>
            <w:r>
              <w:rPr>
                <w:rFonts w:ascii="Garamond"/>
                <w:spacing w:val="24"/>
                <w:w w:val="105"/>
                <w:sz w:val="19"/>
              </w:rPr>
              <w:t xml:space="preserve"> </w:t>
            </w:r>
            <w:r>
              <w:rPr>
                <w:rFonts w:ascii="Garamond"/>
                <w:spacing w:val="-9"/>
                <w:w w:val="105"/>
                <w:sz w:val="19"/>
              </w:rPr>
              <w:t xml:space="preserve">conclusions about </w:t>
            </w:r>
            <w:r>
              <w:rPr>
                <w:rFonts w:ascii="Garamond"/>
                <w:spacing w:val="-11"/>
                <w:w w:val="105"/>
                <w:sz w:val="19"/>
              </w:rPr>
              <w:t xml:space="preserve">what </w:t>
            </w:r>
            <w:r>
              <w:rPr>
                <w:rFonts w:ascii="Garamond"/>
                <w:spacing w:val="-3"/>
                <w:w w:val="105"/>
                <w:sz w:val="19"/>
              </w:rPr>
              <w:t xml:space="preserve">the </w:t>
            </w:r>
            <w:r>
              <w:rPr>
                <w:rFonts w:ascii="Garamond"/>
                <w:spacing w:val="-5"/>
                <w:w w:val="105"/>
                <w:sz w:val="19"/>
              </w:rPr>
              <w:t xml:space="preserve">information </w:t>
            </w:r>
            <w:r>
              <w:rPr>
                <w:rFonts w:ascii="Garamond"/>
                <w:spacing w:val="-10"/>
                <w:w w:val="105"/>
                <w:sz w:val="19"/>
              </w:rPr>
              <w:t>means.</w:t>
            </w:r>
            <w:r>
              <w:rPr>
                <w:rFonts w:ascii="Garamond"/>
                <w:spacing w:val="27"/>
                <w:w w:val="105"/>
                <w:sz w:val="19"/>
              </w:rPr>
              <w:t xml:space="preserve"> </w:t>
            </w:r>
            <w:r>
              <w:rPr>
                <w:rFonts w:ascii="Garamond"/>
                <w:i/>
                <w:spacing w:val="-5"/>
                <w:w w:val="105"/>
                <w:sz w:val="19"/>
              </w:rPr>
              <w:t>For</w:t>
            </w:r>
            <w:r>
              <w:rPr>
                <w:rFonts w:ascii="Garamond"/>
                <w:i/>
                <w:spacing w:val="-21"/>
                <w:w w:val="105"/>
                <w:sz w:val="19"/>
              </w:rPr>
              <w:t xml:space="preserve"> </w:t>
            </w:r>
            <w:r>
              <w:rPr>
                <w:rFonts w:ascii="Garamond"/>
                <w:i/>
                <w:w w:val="105"/>
                <w:sz w:val="19"/>
              </w:rPr>
              <w:t>example,</w:t>
            </w:r>
            <w:r>
              <w:rPr>
                <w:rFonts w:ascii="Garamond"/>
                <w:i/>
                <w:spacing w:val="-22"/>
                <w:w w:val="105"/>
                <w:sz w:val="19"/>
              </w:rPr>
              <w:t xml:space="preserve"> </w:t>
            </w:r>
            <w:r>
              <w:rPr>
                <w:rFonts w:ascii="Garamond"/>
                <w:i/>
                <w:w w:val="105"/>
                <w:sz w:val="19"/>
              </w:rPr>
              <w:t>attempts</w:t>
            </w:r>
            <w:r>
              <w:rPr>
                <w:rFonts w:ascii="Garamond"/>
                <w:i/>
                <w:spacing w:val="-21"/>
                <w:w w:val="105"/>
                <w:sz w:val="19"/>
              </w:rPr>
              <w:t xml:space="preserve"> </w:t>
            </w:r>
            <w:r>
              <w:rPr>
                <w:rFonts w:ascii="Garamond"/>
                <w:i/>
                <w:w w:val="105"/>
                <w:sz w:val="19"/>
              </w:rPr>
              <w:t>to</w:t>
            </w:r>
            <w:r>
              <w:rPr>
                <w:rFonts w:ascii="Garamond"/>
                <w:i/>
                <w:spacing w:val="-21"/>
                <w:w w:val="105"/>
                <w:sz w:val="19"/>
              </w:rPr>
              <w:t xml:space="preserve"> </w:t>
            </w:r>
            <w:r>
              <w:rPr>
                <w:rFonts w:ascii="Garamond"/>
                <w:i/>
                <w:w w:val="105"/>
                <w:sz w:val="19"/>
              </w:rPr>
              <w:t>explain</w:t>
            </w:r>
            <w:r>
              <w:rPr>
                <w:rFonts w:ascii="Garamond"/>
                <w:i/>
                <w:spacing w:val="-21"/>
                <w:w w:val="105"/>
                <w:sz w:val="19"/>
              </w:rPr>
              <w:t xml:space="preserve"> </w:t>
            </w:r>
            <w:r>
              <w:rPr>
                <w:rFonts w:ascii="Garamond"/>
                <w:i/>
                <w:w w:val="105"/>
                <w:sz w:val="19"/>
              </w:rPr>
              <w:t>the</w:t>
            </w:r>
            <w:r>
              <w:rPr>
                <w:rFonts w:ascii="Garamond"/>
                <w:i/>
                <w:spacing w:val="-21"/>
                <w:w w:val="105"/>
                <w:sz w:val="19"/>
              </w:rPr>
              <w:t xml:space="preserve"> </w:t>
            </w:r>
            <w:r>
              <w:rPr>
                <w:rFonts w:ascii="Garamond"/>
                <w:i/>
                <w:w w:val="105"/>
                <w:sz w:val="19"/>
              </w:rPr>
              <w:t>trend</w:t>
            </w:r>
            <w:r>
              <w:rPr>
                <w:rFonts w:ascii="Garamond"/>
                <w:i/>
                <w:spacing w:val="-21"/>
                <w:w w:val="105"/>
                <w:sz w:val="19"/>
              </w:rPr>
              <w:t xml:space="preserve"> </w:t>
            </w:r>
            <w:r>
              <w:rPr>
                <w:rFonts w:ascii="Garamond"/>
                <w:i/>
                <w:w w:val="105"/>
                <w:sz w:val="19"/>
              </w:rPr>
              <w:t>data</w:t>
            </w:r>
            <w:r>
              <w:rPr>
                <w:rFonts w:ascii="Garamond"/>
                <w:i/>
                <w:spacing w:val="-21"/>
                <w:w w:val="105"/>
                <w:sz w:val="19"/>
              </w:rPr>
              <w:t xml:space="preserve"> </w:t>
            </w:r>
            <w:r>
              <w:rPr>
                <w:rFonts w:ascii="Garamond"/>
                <w:i/>
                <w:w w:val="105"/>
                <w:sz w:val="19"/>
              </w:rPr>
              <w:t>shown</w:t>
            </w:r>
            <w:r>
              <w:rPr>
                <w:rFonts w:ascii="Garamond"/>
                <w:i/>
                <w:spacing w:val="-21"/>
                <w:w w:val="105"/>
                <w:sz w:val="19"/>
              </w:rPr>
              <w:t xml:space="preserve"> </w:t>
            </w:r>
            <w:r>
              <w:rPr>
                <w:rFonts w:ascii="Garamond"/>
                <w:i/>
                <w:w w:val="105"/>
                <w:sz w:val="19"/>
              </w:rPr>
              <w:t>in</w:t>
            </w:r>
            <w:r>
              <w:rPr>
                <w:rFonts w:ascii="Garamond"/>
                <w:i/>
                <w:spacing w:val="-1"/>
                <w:w w:val="99"/>
                <w:sz w:val="19"/>
              </w:rPr>
              <w:t xml:space="preserve"> </w:t>
            </w:r>
            <w:r>
              <w:rPr>
                <w:rFonts w:ascii="Garamond"/>
                <w:i/>
                <w:w w:val="105"/>
                <w:sz w:val="19"/>
              </w:rPr>
              <w:t>a</w:t>
            </w:r>
            <w:r>
              <w:rPr>
                <w:rFonts w:ascii="Garamond"/>
                <w:i/>
                <w:spacing w:val="-13"/>
                <w:w w:val="105"/>
                <w:sz w:val="19"/>
              </w:rPr>
              <w:t xml:space="preserve"> </w:t>
            </w:r>
            <w:r>
              <w:rPr>
                <w:rFonts w:ascii="Garamond"/>
                <w:i/>
                <w:w w:val="105"/>
                <w:sz w:val="19"/>
              </w:rPr>
              <w:t>graph,</w:t>
            </w:r>
            <w:r>
              <w:rPr>
                <w:rFonts w:ascii="Garamond"/>
                <w:i/>
                <w:spacing w:val="-14"/>
                <w:w w:val="105"/>
                <w:sz w:val="19"/>
              </w:rPr>
              <w:t xml:space="preserve"> </w:t>
            </w:r>
            <w:r>
              <w:rPr>
                <w:rFonts w:ascii="Garamond"/>
                <w:i/>
                <w:w w:val="105"/>
                <w:sz w:val="19"/>
              </w:rPr>
              <w:t>but</w:t>
            </w:r>
            <w:r>
              <w:rPr>
                <w:rFonts w:ascii="Garamond"/>
                <w:i/>
                <w:spacing w:val="-12"/>
                <w:w w:val="105"/>
                <w:sz w:val="19"/>
              </w:rPr>
              <w:t xml:space="preserve"> </w:t>
            </w:r>
            <w:r>
              <w:rPr>
                <w:rFonts w:ascii="Garamond"/>
                <w:i/>
                <w:w w:val="105"/>
                <w:sz w:val="19"/>
              </w:rPr>
              <w:t>will</w:t>
            </w:r>
            <w:r>
              <w:rPr>
                <w:rFonts w:ascii="Garamond"/>
                <w:i/>
                <w:spacing w:val="-14"/>
                <w:w w:val="105"/>
                <w:sz w:val="19"/>
              </w:rPr>
              <w:t xml:space="preserve"> </w:t>
            </w:r>
            <w:r>
              <w:rPr>
                <w:rFonts w:ascii="Garamond"/>
                <w:i/>
                <w:w w:val="105"/>
                <w:sz w:val="19"/>
              </w:rPr>
              <w:t>frequently</w:t>
            </w:r>
            <w:r>
              <w:rPr>
                <w:rFonts w:ascii="Garamond"/>
                <w:i/>
                <w:spacing w:val="-11"/>
                <w:w w:val="105"/>
                <w:sz w:val="19"/>
              </w:rPr>
              <w:t xml:space="preserve"> </w:t>
            </w:r>
            <w:r>
              <w:rPr>
                <w:rFonts w:ascii="Garamond"/>
                <w:i/>
                <w:w w:val="105"/>
                <w:sz w:val="19"/>
              </w:rPr>
              <w:t>misinterpret</w:t>
            </w:r>
            <w:r>
              <w:rPr>
                <w:rFonts w:ascii="Garamond"/>
                <w:i/>
                <w:spacing w:val="-12"/>
                <w:w w:val="105"/>
                <w:sz w:val="19"/>
              </w:rPr>
              <w:t xml:space="preserve"> </w:t>
            </w:r>
            <w:r>
              <w:rPr>
                <w:rFonts w:ascii="Garamond"/>
                <w:i/>
                <w:w w:val="105"/>
                <w:sz w:val="19"/>
              </w:rPr>
              <w:t>the</w:t>
            </w:r>
            <w:r>
              <w:rPr>
                <w:rFonts w:ascii="Garamond"/>
                <w:i/>
                <w:spacing w:val="-13"/>
                <w:w w:val="105"/>
                <w:sz w:val="19"/>
              </w:rPr>
              <w:t xml:space="preserve"> </w:t>
            </w:r>
            <w:r>
              <w:rPr>
                <w:rFonts w:ascii="Garamond"/>
                <w:i/>
                <w:w w:val="105"/>
                <w:sz w:val="19"/>
              </w:rPr>
              <w:t>nature</w:t>
            </w:r>
            <w:r>
              <w:rPr>
                <w:rFonts w:ascii="Garamond"/>
                <w:i/>
                <w:spacing w:val="-13"/>
                <w:w w:val="105"/>
                <w:sz w:val="19"/>
              </w:rPr>
              <w:t xml:space="preserve"> </w:t>
            </w:r>
            <w:r>
              <w:rPr>
                <w:rFonts w:ascii="Garamond"/>
                <w:i/>
                <w:w w:val="105"/>
                <w:sz w:val="19"/>
              </w:rPr>
              <w:t>of</w:t>
            </w:r>
            <w:r>
              <w:rPr>
                <w:rFonts w:ascii="Garamond"/>
                <w:i/>
                <w:w w:val="99"/>
                <w:sz w:val="19"/>
              </w:rPr>
              <w:t xml:space="preserve"> </w:t>
            </w:r>
            <w:r>
              <w:rPr>
                <w:rFonts w:ascii="Garamond"/>
                <w:i/>
                <w:w w:val="105"/>
                <w:sz w:val="19"/>
              </w:rPr>
              <w:t>that</w:t>
            </w:r>
            <w:r>
              <w:rPr>
                <w:rFonts w:ascii="Garamond"/>
                <w:i/>
                <w:spacing w:val="-14"/>
                <w:w w:val="105"/>
                <w:sz w:val="19"/>
              </w:rPr>
              <w:t xml:space="preserve"> </w:t>
            </w:r>
            <w:r>
              <w:rPr>
                <w:rFonts w:ascii="Garamond"/>
                <w:i/>
                <w:w w:val="105"/>
                <w:sz w:val="19"/>
              </w:rPr>
              <w:t>trend,</w:t>
            </w:r>
            <w:r>
              <w:rPr>
                <w:rFonts w:ascii="Garamond"/>
                <w:i/>
                <w:spacing w:val="-16"/>
                <w:w w:val="105"/>
                <w:sz w:val="19"/>
              </w:rPr>
              <w:t xml:space="preserve"> </w:t>
            </w:r>
            <w:r>
              <w:rPr>
                <w:rFonts w:ascii="Garamond"/>
                <w:i/>
                <w:w w:val="105"/>
                <w:sz w:val="19"/>
              </w:rPr>
              <w:t>perhaps</w:t>
            </w:r>
            <w:r>
              <w:rPr>
                <w:rFonts w:ascii="Garamond"/>
                <w:i/>
                <w:spacing w:val="-15"/>
                <w:w w:val="105"/>
                <w:sz w:val="19"/>
              </w:rPr>
              <w:t xml:space="preserve"> </w:t>
            </w:r>
            <w:r>
              <w:rPr>
                <w:rFonts w:ascii="Garamond"/>
                <w:i/>
                <w:w w:val="105"/>
                <w:sz w:val="19"/>
              </w:rPr>
              <w:t>by</w:t>
            </w:r>
            <w:r>
              <w:rPr>
                <w:rFonts w:ascii="Garamond"/>
                <w:i/>
                <w:spacing w:val="-16"/>
                <w:w w:val="105"/>
                <w:sz w:val="19"/>
              </w:rPr>
              <w:t xml:space="preserve"> </w:t>
            </w:r>
            <w:r>
              <w:rPr>
                <w:rFonts w:ascii="Garamond"/>
                <w:i/>
                <w:w w:val="105"/>
                <w:sz w:val="19"/>
              </w:rPr>
              <w:t>confusing</w:t>
            </w:r>
            <w:r>
              <w:rPr>
                <w:rFonts w:ascii="Garamond"/>
                <w:i/>
                <w:spacing w:val="-16"/>
                <w:w w:val="105"/>
                <w:sz w:val="19"/>
              </w:rPr>
              <w:t xml:space="preserve"> </w:t>
            </w:r>
            <w:r>
              <w:rPr>
                <w:rFonts w:ascii="Garamond"/>
                <w:i/>
                <w:w w:val="105"/>
                <w:sz w:val="19"/>
              </w:rPr>
              <w:t>positive</w:t>
            </w:r>
            <w:r>
              <w:rPr>
                <w:rFonts w:ascii="Garamond"/>
                <w:i/>
                <w:spacing w:val="-15"/>
                <w:w w:val="105"/>
                <w:sz w:val="19"/>
              </w:rPr>
              <w:t xml:space="preserve"> </w:t>
            </w:r>
            <w:r>
              <w:rPr>
                <w:rFonts w:ascii="Garamond"/>
                <w:i/>
                <w:w w:val="105"/>
                <w:sz w:val="19"/>
              </w:rPr>
              <w:t>and</w:t>
            </w:r>
            <w:r>
              <w:rPr>
                <w:rFonts w:ascii="Garamond"/>
                <w:i/>
                <w:spacing w:val="-15"/>
                <w:w w:val="105"/>
                <w:sz w:val="19"/>
              </w:rPr>
              <w:t xml:space="preserve"> </w:t>
            </w:r>
            <w:r>
              <w:rPr>
                <w:rFonts w:ascii="Garamond"/>
                <w:i/>
                <w:w w:val="105"/>
                <w:sz w:val="19"/>
              </w:rPr>
              <w:t>negative</w:t>
            </w:r>
            <w:r>
              <w:rPr>
                <w:rFonts w:ascii="Garamond"/>
                <w:i/>
                <w:w w:val="99"/>
                <w:sz w:val="19"/>
              </w:rPr>
              <w:t xml:space="preserve"> </w:t>
            </w:r>
            <w:r>
              <w:rPr>
                <w:rFonts w:ascii="Garamond"/>
                <w:i/>
                <w:w w:val="105"/>
                <w:sz w:val="19"/>
              </w:rPr>
              <w:t>trends.</w:t>
            </w:r>
          </w:p>
        </w:tc>
      </w:tr>
      <w:tr w:rsidR="00EB0A19" w:rsidTr="00F67834">
        <w:trPr>
          <w:trHeight w:hRule="exact" w:val="2237"/>
        </w:trPr>
        <w:tc>
          <w:tcPr>
            <w:tcW w:w="1659"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0"/>
              <w:ind w:left="52"/>
              <w:rPr>
                <w:rFonts w:ascii="Garamond" w:eastAsia="Garamond" w:hAnsi="Garamond" w:cs="Garamond"/>
                <w:sz w:val="19"/>
                <w:szCs w:val="19"/>
              </w:rPr>
            </w:pPr>
            <w:r>
              <w:rPr>
                <w:rFonts w:ascii="Garamond"/>
                <w:b/>
                <w:sz w:val="19"/>
              </w:rPr>
              <w:t>Representation</w:t>
            </w:r>
          </w:p>
          <w:p w:rsidR="00EB0A19" w:rsidRDefault="00EB0A19" w:rsidP="00625647">
            <w:pPr>
              <w:pStyle w:val="TableParagraph"/>
              <w:ind w:left="52" w:right="291"/>
              <w:rPr>
                <w:rFonts w:ascii="Garamond" w:eastAsia="Garamond" w:hAnsi="Garamond" w:cs="Garamond"/>
                <w:sz w:val="19"/>
                <w:szCs w:val="19"/>
              </w:rPr>
            </w:pPr>
            <w:r>
              <w:rPr>
                <w:rFonts w:ascii="Garamond"/>
                <w:i/>
                <w:sz w:val="19"/>
              </w:rPr>
              <w:t>Ability to convert relevant information into</w:t>
            </w:r>
            <w:r>
              <w:rPr>
                <w:rFonts w:ascii="Garamond"/>
                <w:i/>
                <w:spacing w:val="-7"/>
                <w:sz w:val="19"/>
              </w:rPr>
              <w:t xml:space="preserve"> </w:t>
            </w:r>
            <w:r>
              <w:rPr>
                <w:rFonts w:ascii="Garamond"/>
                <w:i/>
                <w:sz w:val="19"/>
              </w:rPr>
              <w:t>various</w:t>
            </w:r>
            <w:r>
              <w:rPr>
                <w:rFonts w:ascii="Garamond"/>
                <w:i/>
                <w:w w:val="99"/>
                <w:sz w:val="19"/>
              </w:rPr>
              <w:t xml:space="preserve"> </w:t>
            </w:r>
            <w:r>
              <w:rPr>
                <w:rFonts w:ascii="Garamond"/>
                <w:i/>
                <w:sz w:val="19"/>
              </w:rPr>
              <w:t>mathematical forms (e.g., equations, graphs,</w:t>
            </w:r>
            <w:r>
              <w:rPr>
                <w:rFonts w:ascii="Garamond"/>
                <w:i/>
                <w:spacing w:val="-26"/>
                <w:sz w:val="19"/>
              </w:rPr>
              <w:t xml:space="preserve"> </w:t>
            </w:r>
            <w:r>
              <w:rPr>
                <w:rFonts w:ascii="Garamond"/>
                <w:i/>
                <w:sz w:val="19"/>
              </w:rPr>
              <w:t>diagrams,</w:t>
            </w:r>
            <w:r>
              <w:rPr>
                <w:rFonts w:ascii="Garamond"/>
                <w:i/>
                <w:w w:val="99"/>
                <w:sz w:val="19"/>
              </w:rPr>
              <w:t xml:space="preserve"> </w:t>
            </w:r>
            <w:r>
              <w:rPr>
                <w:rFonts w:ascii="Garamond"/>
                <w:i/>
                <w:sz w:val="19"/>
              </w:rPr>
              <w:t>tables,</w:t>
            </w:r>
            <w:r>
              <w:rPr>
                <w:rFonts w:ascii="Garamond"/>
                <w:i/>
                <w:spacing w:val="-14"/>
                <w:sz w:val="19"/>
              </w:rPr>
              <w:t xml:space="preserve"> </w:t>
            </w:r>
            <w:r>
              <w:rPr>
                <w:rFonts w:ascii="Garamond"/>
                <w:i/>
                <w:sz w:val="19"/>
              </w:rPr>
              <w:t>words)</w:t>
            </w:r>
          </w:p>
        </w:tc>
        <w:tc>
          <w:tcPr>
            <w:tcW w:w="1905"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0"/>
              <w:ind w:left="52" w:right="86"/>
              <w:rPr>
                <w:rFonts w:ascii="Garamond" w:eastAsia="Garamond" w:hAnsi="Garamond" w:cs="Garamond"/>
                <w:sz w:val="19"/>
                <w:szCs w:val="19"/>
              </w:rPr>
            </w:pPr>
            <w:r>
              <w:rPr>
                <w:rFonts w:ascii="Garamond"/>
                <w:spacing w:val="-6"/>
                <w:w w:val="110"/>
                <w:sz w:val="19"/>
              </w:rPr>
              <w:t>Skillfully</w:t>
            </w:r>
            <w:r>
              <w:rPr>
                <w:rFonts w:ascii="Garamond"/>
                <w:spacing w:val="-23"/>
                <w:w w:val="110"/>
                <w:sz w:val="19"/>
              </w:rPr>
              <w:t xml:space="preserve"> </w:t>
            </w:r>
            <w:r>
              <w:rPr>
                <w:rFonts w:ascii="Garamond"/>
                <w:spacing w:val="-7"/>
                <w:w w:val="110"/>
                <w:sz w:val="19"/>
              </w:rPr>
              <w:t>converts</w:t>
            </w:r>
            <w:r>
              <w:rPr>
                <w:rFonts w:ascii="Garamond"/>
                <w:spacing w:val="-14"/>
                <w:w w:val="110"/>
                <w:sz w:val="19"/>
              </w:rPr>
              <w:t xml:space="preserve"> </w:t>
            </w:r>
            <w:r>
              <w:rPr>
                <w:rFonts w:ascii="Garamond"/>
                <w:spacing w:val="-9"/>
                <w:w w:val="110"/>
                <w:sz w:val="19"/>
              </w:rPr>
              <w:t>relevant</w:t>
            </w:r>
            <w:r>
              <w:rPr>
                <w:rFonts w:ascii="Garamond"/>
                <w:spacing w:val="-6"/>
                <w:w w:val="110"/>
                <w:sz w:val="19"/>
              </w:rPr>
              <w:t xml:space="preserve"> </w:t>
            </w:r>
            <w:r>
              <w:rPr>
                <w:rFonts w:ascii="Garamond"/>
                <w:spacing w:val="-5"/>
                <w:w w:val="110"/>
                <w:sz w:val="19"/>
              </w:rPr>
              <w:t>information</w:t>
            </w:r>
            <w:r>
              <w:rPr>
                <w:rFonts w:ascii="Garamond"/>
                <w:spacing w:val="-17"/>
                <w:w w:val="110"/>
                <w:sz w:val="19"/>
              </w:rPr>
              <w:t xml:space="preserve"> </w:t>
            </w:r>
            <w:r>
              <w:rPr>
                <w:rFonts w:ascii="Garamond"/>
                <w:spacing w:val="-4"/>
                <w:w w:val="110"/>
                <w:sz w:val="19"/>
              </w:rPr>
              <w:t>into</w:t>
            </w:r>
            <w:r>
              <w:rPr>
                <w:rFonts w:ascii="Garamond"/>
                <w:spacing w:val="-17"/>
                <w:w w:val="110"/>
                <w:sz w:val="19"/>
              </w:rPr>
              <w:t xml:space="preserve"> </w:t>
            </w:r>
            <w:r>
              <w:rPr>
                <w:rFonts w:ascii="Garamond"/>
                <w:spacing w:val="-7"/>
                <w:w w:val="110"/>
                <w:sz w:val="19"/>
              </w:rPr>
              <w:t>an</w:t>
            </w:r>
            <w:r>
              <w:rPr>
                <w:rFonts w:ascii="Garamond"/>
                <w:w w:val="109"/>
                <w:sz w:val="19"/>
              </w:rPr>
              <w:t xml:space="preserve"> </w:t>
            </w:r>
            <w:r>
              <w:rPr>
                <w:rFonts w:ascii="Garamond"/>
                <w:spacing w:val="-7"/>
                <w:w w:val="110"/>
                <w:sz w:val="19"/>
              </w:rPr>
              <w:t>insightful</w:t>
            </w:r>
            <w:r>
              <w:rPr>
                <w:rFonts w:ascii="Garamond"/>
                <w:spacing w:val="-10"/>
                <w:w w:val="110"/>
                <w:sz w:val="19"/>
              </w:rPr>
              <w:t xml:space="preserve"> </w:t>
            </w:r>
            <w:r>
              <w:rPr>
                <w:rFonts w:ascii="Garamond"/>
                <w:spacing w:val="-8"/>
                <w:w w:val="110"/>
                <w:sz w:val="19"/>
              </w:rPr>
              <w:t>mathematical</w:t>
            </w:r>
            <w:r>
              <w:rPr>
                <w:rFonts w:ascii="Garamond"/>
                <w:spacing w:val="-10"/>
                <w:w w:val="110"/>
                <w:sz w:val="19"/>
              </w:rPr>
              <w:t xml:space="preserve"> </w:t>
            </w:r>
            <w:r>
              <w:rPr>
                <w:rFonts w:ascii="Garamond"/>
                <w:spacing w:val="-7"/>
                <w:w w:val="110"/>
                <w:sz w:val="19"/>
              </w:rPr>
              <w:t>portrayal</w:t>
            </w:r>
            <w:r>
              <w:rPr>
                <w:rFonts w:ascii="Garamond"/>
                <w:spacing w:val="-8"/>
                <w:w w:val="110"/>
                <w:sz w:val="19"/>
              </w:rPr>
              <w:t xml:space="preserve"> </w:t>
            </w:r>
            <w:r>
              <w:rPr>
                <w:rFonts w:ascii="Garamond"/>
                <w:spacing w:val="-4"/>
                <w:w w:val="110"/>
                <w:sz w:val="19"/>
              </w:rPr>
              <w:t>in</w:t>
            </w:r>
            <w:r>
              <w:rPr>
                <w:rFonts w:ascii="Garamond"/>
                <w:spacing w:val="-14"/>
                <w:w w:val="110"/>
                <w:sz w:val="19"/>
              </w:rPr>
              <w:t xml:space="preserve"> </w:t>
            </w:r>
            <w:r>
              <w:rPr>
                <w:rFonts w:ascii="Garamond"/>
                <w:w w:val="110"/>
                <w:sz w:val="19"/>
              </w:rPr>
              <w:t>a</w:t>
            </w:r>
            <w:r>
              <w:rPr>
                <w:rFonts w:ascii="Garamond"/>
                <w:spacing w:val="-18"/>
                <w:w w:val="110"/>
                <w:sz w:val="19"/>
              </w:rPr>
              <w:t xml:space="preserve"> </w:t>
            </w:r>
            <w:r>
              <w:rPr>
                <w:rFonts w:ascii="Garamond"/>
                <w:spacing w:val="-12"/>
                <w:w w:val="110"/>
                <w:sz w:val="19"/>
              </w:rPr>
              <w:t>way</w:t>
            </w:r>
            <w:r>
              <w:rPr>
                <w:rFonts w:ascii="Garamond"/>
                <w:spacing w:val="-20"/>
                <w:w w:val="110"/>
                <w:sz w:val="19"/>
              </w:rPr>
              <w:t xml:space="preserve"> </w:t>
            </w:r>
            <w:r>
              <w:rPr>
                <w:rFonts w:ascii="Garamond"/>
                <w:spacing w:val="-6"/>
                <w:w w:val="110"/>
                <w:sz w:val="19"/>
              </w:rPr>
              <w:t xml:space="preserve">that </w:t>
            </w:r>
            <w:r>
              <w:rPr>
                <w:rFonts w:ascii="Garamond"/>
                <w:spacing w:val="-45"/>
                <w:w w:val="110"/>
                <w:sz w:val="19"/>
              </w:rPr>
              <w:t xml:space="preserve"> </w:t>
            </w:r>
            <w:r>
              <w:rPr>
                <w:rFonts w:ascii="Garamond"/>
                <w:spacing w:val="-7"/>
                <w:w w:val="110"/>
                <w:sz w:val="19"/>
              </w:rPr>
              <w:t>contributes</w:t>
            </w:r>
            <w:r>
              <w:rPr>
                <w:rFonts w:ascii="Garamond"/>
                <w:spacing w:val="-11"/>
                <w:w w:val="110"/>
                <w:sz w:val="19"/>
              </w:rPr>
              <w:t xml:space="preserve"> </w:t>
            </w:r>
            <w:r>
              <w:rPr>
                <w:rFonts w:ascii="Garamond"/>
                <w:w w:val="110"/>
                <w:sz w:val="19"/>
              </w:rPr>
              <w:t>to</w:t>
            </w:r>
            <w:r>
              <w:rPr>
                <w:rFonts w:ascii="Garamond"/>
                <w:spacing w:val="-15"/>
                <w:w w:val="110"/>
                <w:sz w:val="19"/>
              </w:rPr>
              <w:t xml:space="preserve"> </w:t>
            </w:r>
            <w:r>
              <w:rPr>
                <w:rFonts w:ascii="Garamond"/>
                <w:w w:val="110"/>
                <w:sz w:val="19"/>
              </w:rPr>
              <w:t>a</w:t>
            </w:r>
            <w:r>
              <w:rPr>
                <w:rFonts w:ascii="Garamond"/>
                <w:spacing w:val="-19"/>
                <w:w w:val="110"/>
                <w:sz w:val="19"/>
              </w:rPr>
              <w:t xml:space="preserve"> </w:t>
            </w:r>
            <w:r>
              <w:rPr>
                <w:rFonts w:ascii="Garamond"/>
                <w:spacing w:val="-5"/>
                <w:w w:val="110"/>
                <w:sz w:val="19"/>
              </w:rPr>
              <w:t>further</w:t>
            </w:r>
            <w:r>
              <w:rPr>
                <w:rFonts w:ascii="Garamond"/>
                <w:spacing w:val="-7"/>
                <w:w w:val="110"/>
                <w:sz w:val="19"/>
              </w:rPr>
              <w:t xml:space="preserve"> </w:t>
            </w:r>
            <w:r>
              <w:rPr>
                <w:rFonts w:ascii="Garamond"/>
                <w:spacing w:val="-6"/>
                <w:w w:val="110"/>
                <w:sz w:val="19"/>
              </w:rPr>
              <w:t>or</w:t>
            </w:r>
            <w:r>
              <w:rPr>
                <w:rFonts w:ascii="Garamond"/>
                <w:spacing w:val="-7"/>
                <w:w w:val="110"/>
                <w:sz w:val="19"/>
              </w:rPr>
              <w:t xml:space="preserve"> </w:t>
            </w:r>
            <w:r>
              <w:rPr>
                <w:rFonts w:ascii="Garamond"/>
                <w:spacing w:val="-11"/>
                <w:w w:val="110"/>
                <w:sz w:val="19"/>
              </w:rPr>
              <w:t>deeper</w:t>
            </w:r>
            <w:r>
              <w:rPr>
                <w:rFonts w:ascii="Garamond"/>
                <w:spacing w:val="-7"/>
                <w:w w:val="110"/>
                <w:sz w:val="19"/>
              </w:rPr>
              <w:t xml:space="preserve"> </w:t>
            </w:r>
            <w:r>
              <w:rPr>
                <w:rFonts w:ascii="Garamond"/>
                <w:spacing w:val="-9"/>
                <w:w w:val="110"/>
                <w:sz w:val="19"/>
              </w:rPr>
              <w:t>understanding.</w:t>
            </w:r>
          </w:p>
        </w:tc>
        <w:tc>
          <w:tcPr>
            <w:tcW w:w="1905"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0"/>
              <w:ind w:left="52" w:right="152"/>
              <w:rPr>
                <w:rFonts w:ascii="Garamond" w:eastAsia="Garamond" w:hAnsi="Garamond" w:cs="Garamond"/>
                <w:sz w:val="19"/>
                <w:szCs w:val="19"/>
              </w:rPr>
            </w:pPr>
            <w:r>
              <w:rPr>
                <w:rFonts w:ascii="Garamond"/>
                <w:spacing w:val="-7"/>
                <w:w w:val="110"/>
                <w:sz w:val="19"/>
              </w:rPr>
              <w:t>Competently</w:t>
            </w:r>
            <w:r>
              <w:rPr>
                <w:rFonts w:ascii="Garamond"/>
                <w:spacing w:val="-27"/>
                <w:w w:val="110"/>
                <w:sz w:val="19"/>
              </w:rPr>
              <w:t xml:space="preserve"> </w:t>
            </w:r>
            <w:r>
              <w:rPr>
                <w:rFonts w:ascii="Garamond"/>
                <w:spacing w:val="-7"/>
                <w:w w:val="110"/>
                <w:sz w:val="19"/>
              </w:rPr>
              <w:t>converts</w:t>
            </w:r>
            <w:r>
              <w:rPr>
                <w:rFonts w:ascii="Garamond"/>
                <w:spacing w:val="-19"/>
                <w:w w:val="110"/>
                <w:sz w:val="19"/>
              </w:rPr>
              <w:t xml:space="preserve"> </w:t>
            </w:r>
            <w:r>
              <w:rPr>
                <w:rFonts w:ascii="Garamond"/>
                <w:spacing w:val="-9"/>
                <w:w w:val="110"/>
                <w:sz w:val="19"/>
              </w:rPr>
              <w:t>relevant</w:t>
            </w:r>
            <w:r>
              <w:rPr>
                <w:rFonts w:ascii="Garamond"/>
                <w:spacing w:val="-13"/>
                <w:w w:val="110"/>
                <w:sz w:val="19"/>
              </w:rPr>
              <w:t xml:space="preserve"> </w:t>
            </w:r>
            <w:r>
              <w:rPr>
                <w:rFonts w:ascii="Garamond"/>
                <w:spacing w:val="-5"/>
                <w:w w:val="110"/>
                <w:sz w:val="19"/>
              </w:rPr>
              <w:t>information</w:t>
            </w:r>
            <w:r>
              <w:rPr>
                <w:rFonts w:ascii="Garamond"/>
                <w:spacing w:val="-23"/>
                <w:w w:val="110"/>
                <w:sz w:val="19"/>
              </w:rPr>
              <w:t xml:space="preserve"> </w:t>
            </w:r>
            <w:r>
              <w:rPr>
                <w:rFonts w:ascii="Garamond"/>
                <w:spacing w:val="-5"/>
                <w:w w:val="110"/>
                <w:sz w:val="19"/>
              </w:rPr>
              <w:t>into</w:t>
            </w:r>
            <w:r>
              <w:rPr>
                <w:rFonts w:ascii="Garamond"/>
                <w:w w:val="109"/>
                <w:sz w:val="19"/>
              </w:rPr>
              <w:t xml:space="preserve"> </w:t>
            </w:r>
            <w:r>
              <w:rPr>
                <w:rFonts w:ascii="Garamond"/>
                <w:spacing w:val="-7"/>
                <w:w w:val="110"/>
                <w:sz w:val="19"/>
              </w:rPr>
              <w:t>an</w:t>
            </w:r>
            <w:r>
              <w:rPr>
                <w:rFonts w:ascii="Garamond"/>
                <w:spacing w:val="-13"/>
                <w:w w:val="110"/>
                <w:sz w:val="19"/>
              </w:rPr>
              <w:t xml:space="preserve"> </w:t>
            </w:r>
            <w:r>
              <w:rPr>
                <w:rFonts w:ascii="Garamond"/>
                <w:spacing w:val="-8"/>
                <w:w w:val="110"/>
                <w:sz w:val="19"/>
              </w:rPr>
              <w:t>appropriate</w:t>
            </w:r>
            <w:r>
              <w:rPr>
                <w:rFonts w:ascii="Garamond"/>
                <w:spacing w:val="-20"/>
                <w:w w:val="110"/>
                <w:sz w:val="19"/>
              </w:rPr>
              <w:t xml:space="preserve"> </w:t>
            </w:r>
            <w:r>
              <w:rPr>
                <w:rFonts w:ascii="Garamond"/>
                <w:spacing w:val="-8"/>
                <w:w w:val="110"/>
                <w:sz w:val="19"/>
              </w:rPr>
              <w:t>and</w:t>
            </w:r>
            <w:r>
              <w:rPr>
                <w:rFonts w:ascii="Garamond"/>
                <w:spacing w:val="-13"/>
                <w:w w:val="110"/>
                <w:sz w:val="19"/>
              </w:rPr>
              <w:t xml:space="preserve"> </w:t>
            </w:r>
            <w:r>
              <w:rPr>
                <w:rFonts w:ascii="Garamond"/>
                <w:spacing w:val="-8"/>
                <w:w w:val="110"/>
                <w:sz w:val="19"/>
              </w:rPr>
              <w:t>desired</w:t>
            </w:r>
            <w:r>
              <w:rPr>
                <w:rFonts w:ascii="Garamond"/>
                <w:spacing w:val="-13"/>
                <w:w w:val="110"/>
                <w:sz w:val="19"/>
              </w:rPr>
              <w:t xml:space="preserve"> </w:t>
            </w:r>
            <w:r>
              <w:rPr>
                <w:rFonts w:ascii="Garamond"/>
                <w:spacing w:val="-10"/>
                <w:w w:val="110"/>
                <w:sz w:val="19"/>
              </w:rPr>
              <w:t>mathematical</w:t>
            </w:r>
            <w:r>
              <w:rPr>
                <w:rFonts w:ascii="Garamond"/>
                <w:spacing w:val="-23"/>
                <w:w w:val="110"/>
                <w:sz w:val="19"/>
              </w:rPr>
              <w:t xml:space="preserve"> </w:t>
            </w:r>
            <w:r>
              <w:rPr>
                <w:rFonts w:ascii="Garamond"/>
                <w:spacing w:val="-8"/>
                <w:w w:val="110"/>
                <w:sz w:val="19"/>
              </w:rPr>
              <w:t>portrayal.</w:t>
            </w:r>
          </w:p>
        </w:tc>
        <w:tc>
          <w:tcPr>
            <w:tcW w:w="1982"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0"/>
              <w:ind w:left="52" w:right="164"/>
              <w:rPr>
                <w:rFonts w:ascii="Garamond" w:eastAsia="Garamond" w:hAnsi="Garamond" w:cs="Garamond"/>
                <w:sz w:val="19"/>
                <w:szCs w:val="19"/>
              </w:rPr>
            </w:pPr>
            <w:r>
              <w:rPr>
                <w:rFonts w:ascii="Garamond"/>
                <w:spacing w:val="-8"/>
                <w:w w:val="110"/>
                <w:sz w:val="19"/>
              </w:rPr>
              <w:t xml:space="preserve">Completes conversion </w:t>
            </w:r>
            <w:r>
              <w:rPr>
                <w:rFonts w:ascii="Garamond"/>
                <w:spacing w:val="-4"/>
                <w:w w:val="110"/>
                <w:sz w:val="19"/>
              </w:rPr>
              <w:t xml:space="preserve">of </w:t>
            </w:r>
            <w:r>
              <w:rPr>
                <w:rFonts w:ascii="Garamond"/>
                <w:spacing w:val="-6"/>
                <w:w w:val="110"/>
                <w:sz w:val="19"/>
              </w:rPr>
              <w:t>information</w:t>
            </w:r>
            <w:r>
              <w:rPr>
                <w:rFonts w:ascii="Garamond"/>
                <w:spacing w:val="-8"/>
                <w:w w:val="110"/>
                <w:sz w:val="19"/>
              </w:rPr>
              <w:t xml:space="preserve"> but</w:t>
            </w:r>
            <w:r>
              <w:rPr>
                <w:rFonts w:ascii="Garamond"/>
                <w:w w:val="95"/>
                <w:sz w:val="19"/>
              </w:rPr>
              <w:t xml:space="preserve"> </w:t>
            </w:r>
            <w:r>
              <w:rPr>
                <w:rFonts w:ascii="Garamond"/>
                <w:spacing w:val="-7"/>
                <w:w w:val="110"/>
                <w:sz w:val="19"/>
              </w:rPr>
              <w:t>resulting</w:t>
            </w:r>
            <w:r>
              <w:rPr>
                <w:rFonts w:ascii="Garamond"/>
                <w:spacing w:val="-16"/>
                <w:w w:val="110"/>
                <w:sz w:val="19"/>
              </w:rPr>
              <w:t xml:space="preserve"> </w:t>
            </w:r>
            <w:r>
              <w:rPr>
                <w:rFonts w:ascii="Garamond"/>
                <w:spacing w:val="-8"/>
                <w:w w:val="110"/>
                <w:sz w:val="19"/>
              </w:rPr>
              <w:t>mathematical</w:t>
            </w:r>
            <w:r>
              <w:rPr>
                <w:rFonts w:ascii="Garamond"/>
                <w:spacing w:val="-4"/>
                <w:w w:val="110"/>
                <w:sz w:val="19"/>
              </w:rPr>
              <w:t xml:space="preserve"> </w:t>
            </w:r>
            <w:r>
              <w:rPr>
                <w:rFonts w:ascii="Garamond"/>
                <w:spacing w:val="-8"/>
                <w:w w:val="110"/>
                <w:sz w:val="19"/>
              </w:rPr>
              <w:t>portrayal</w:t>
            </w:r>
            <w:r>
              <w:rPr>
                <w:rFonts w:ascii="Garamond"/>
                <w:spacing w:val="-6"/>
                <w:w w:val="110"/>
                <w:sz w:val="19"/>
              </w:rPr>
              <w:t xml:space="preserve"> </w:t>
            </w:r>
            <w:r>
              <w:rPr>
                <w:rFonts w:ascii="Garamond"/>
                <w:w w:val="110"/>
                <w:sz w:val="19"/>
              </w:rPr>
              <w:t>is</w:t>
            </w:r>
            <w:r>
              <w:rPr>
                <w:rFonts w:ascii="Garamond"/>
                <w:spacing w:val="-6"/>
                <w:w w:val="110"/>
                <w:sz w:val="19"/>
              </w:rPr>
              <w:t xml:space="preserve"> </w:t>
            </w:r>
            <w:r>
              <w:rPr>
                <w:rFonts w:ascii="Garamond"/>
                <w:spacing w:val="-7"/>
                <w:w w:val="110"/>
                <w:sz w:val="19"/>
              </w:rPr>
              <w:t>only</w:t>
            </w:r>
            <w:r>
              <w:rPr>
                <w:rFonts w:ascii="Garamond"/>
                <w:spacing w:val="-18"/>
                <w:w w:val="110"/>
                <w:sz w:val="19"/>
              </w:rPr>
              <w:t xml:space="preserve"> </w:t>
            </w:r>
            <w:r>
              <w:rPr>
                <w:rFonts w:ascii="Garamond"/>
                <w:spacing w:val="-7"/>
                <w:w w:val="110"/>
                <w:sz w:val="19"/>
              </w:rPr>
              <w:t>partially</w:t>
            </w:r>
            <w:r>
              <w:rPr>
                <w:rFonts w:ascii="Garamond"/>
                <w:spacing w:val="-48"/>
                <w:w w:val="110"/>
                <w:sz w:val="19"/>
              </w:rPr>
              <w:t xml:space="preserve"> </w:t>
            </w:r>
            <w:r>
              <w:rPr>
                <w:rFonts w:ascii="Garamond"/>
                <w:spacing w:val="-8"/>
                <w:w w:val="110"/>
                <w:sz w:val="19"/>
              </w:rPr>
              <w:t xml:space="preserve">appropriate </w:t>
            </w:r>
            <w:r>
              <w:rPr>
                <w:rFonts w:ascii="Garamond"/>
                <w:spacing w:val="-4"/>
                <w:w w:val="110"/>
                <w:sz w:val="19"/>
              </w:rPr>
              <w:t>or</w:t>
            </w:r>
            <w:r>
              <w:rPr>
                <w:rFonts w:ascii="Garamond"/>
                <w:spacing w:val="2"/>
                <w:w w:val="110"/>
                <w:sz w:val="19"/>
              </w:rPr>
              <w:t xml:space="preserve"> </w:t>
            </w:r>
            <w:r>
              <w:rPr>
                <w:rFonts w:ascii="Garamond"/>
                <w:spacing w:val="-9"/>
                <w:w w:val="110"/>
                <w:sz w:val="19"/>
              </w:rPr>
              <w:t>accurate.</w:t>
            </w:r>
          </w:p>
        </w:tc>
        <w:tc>
          <w:tcPr>
            <w:tcW w:w="3148" w:type="dxa"/>
            <w:tcBorders>
              <w:top w:val="single" w:sz="2" w:space="0" w:color="000000"/>
              <w:left w:val="single" w:sz="2" w:space="0" w:color="000000"/>
              <w:bottom w:val="single" w:sz="2" w:space="0" w:color="000000"/>
              <w:right w:val="single" w:sz="2" w:space="0" w:color="000000"/>
            </w:tcBorders>
          </w:tcPr>
          <w:p w:rsidR="00EB0A19" w:rsidRDefault="00EB0A19" w:rsidP="00625647">
            <w:pPr>
              <w:pStyle w:val="TableParagraph"/>
              <w:spacing w:before="50"/>
              <w:ind w:left="52" w:right="122"/>
              <w:rPr>
                <w:rFonts w:ascii="Garamond" w:eastAsia="Garamond" w:hAnsi="Garamond" w:cs="Garamond"/>
                <w:sz w:val="19"/>
                <w:szCs w:val="19"/>
              </w:rPr>
            </w:pPr>
            <w:r>
              <w:rPr>
                <w:rFonts w:ascii="Garamond"/>
                <w:spacing w:val="-8"/>
                <w:w w:val="110"/>
                <w:sz w:val="19"/>
              </w:rPr>
              <w:t xml:space="preserve">Completes conversion </w:t>
            </w:r>
            <w:r>
              <w:rPr>
                <w:rFonts w:ascii="Garamond"/>
                <w:spacing w:val="-4"/>
                <w:w w:val="110"/>
                <w:sz w:val="19"/>
              </w:rPr>
              <w:t xml:space="preserve">of </w:t>
            </w:r>
            <w:r>
              <w:rPr>
                <w:rFonts w:ascii="Garamond"/>
                <w:spacing w:val="-6"/>
                <w:w w:val="110"/>
                <w:sz w:val="19"/>
              </w:rPr>
              <w:t>information</w:t>
            </w:r>
            <w:r>
              <w:rPr>
                <w:rFonts w:ascii="Garamond"/>
                <w:spacing w:val="-7"/>
                <w:w w:val="110"/>
                <w:sz w:val="19"/>
              </w:rPr>
              <w:t xml:space="preserve"> </w:t>
            </w:r>
            <w:r>
              <w:rPr>
                <w:rFonts w:ascii="Garamond"/>
                <w:spacing w:val="-8"/>
                <w:w w:val="110"/>
                <w:sz w:val="19"/>
              </w:rPr>
              <w:t>but</w:t>
            </w:r>
            <w:r>
              <w:rPr>
                <w:rFonts w:ascii="Garamond"/>
                <w:w w:val="95"/>
                <w:sz w:val="19"/>
              </w:rPr>
              <w:t xml:space="preserve"> </w:t>
            </w:r>
            <w:r>
              <w:rPr>
                <w:rFonts w:ascii="Garamond"/>
                <w:spacing w:val="-7"/>
                <w:w w:val="110"/>
                <w:sz w:val="19"/>
              </w:rPr>
              <w:t>resulting</w:t>
            </w:r>
            <w:r>
              <w:rPr>
                <w:rFonts w:ascii="Garamond"/>
                <w:spacing w:val="-17"/>
                <w:w w:val="110"/>
                <w:sz w:val="19"/>
              </w:rPr>
              <w:t xml:space="preserve"> </w:t>
            </w:r>
            <w:r>
              <w:rPr>
                <w:rFonts w:ascii="Garamond"/>
                <w:spacing w:val="-8"/>
                <w:w w:val="110"/>
                <w:sz w:val="19"/>
              </w:rPr>
              <w:t>mathematical</w:t>
            </w:r>
            <w:r>
              <w:rPr>
                <w:rFonts w:ascii="Garamond"/>
                <w:spacing w:val="-5"/>
                <w:w w:val="110"/>
                <w:sz w:val="19"/>
              </w:rPr>
              <w:t xml:space="preserve"> </w:t>
            </w:r>
            <w:r>
              <w:rPr>
                <w:rFonts w:ascii="Garamond"/>
                <w:spacing w:val="-8"/>
                <w:w w:val="110"/>
                <w:sz w:val="19"/>
              </w:rPr>
              <w:t xml:space="preserve">portrayal </w:t>
            </w:r>
            <w:r>
              <w:rPr>
                <w:rFonts w:ascii="Garamond"/>
                <w:w w:val="110"/>
                <w:sz w:val="19"/>
              </w:rPr>
              <w:t>is</w:t>
            </w:r>
            <w:r>
              <w:rPr>
                <w:rFonts w:ascii="Garamond"/>
                <w:spacing w:val="-8"/>
                <w:w w:val="110"/>
                <w:sz w:val="19"/>
              </w:rPr>
              <w:t xml:space="preserve"> inappropriate</w:t>
            </w:r>
            <w:r>
              <w:rPr>
                <w:rFonts w:ascii="Garamond"/>
                <w:spacing w:val="-50"/>
                <w:w w:val="110"/>
                <w:sz w:val="19"/>
              </w:rPr>
              <w:t xml:space="preserve"> </w:t>
            </w:r>
            <w:r>
              <w:rPr>
                <w:rFonts w:ascii="Garamond"/>
                <w:spacing w:val="-6"/>
                <w:w w:val="110"/>
                <w:sz w:val="19"/>
              </w:rPr>
              <w:t>or</w:t>
            </w:r>
            <w:r>
              <w:rPr>
                <w:rFonts w:ascii="Garamond"/>
                <w:spacing w:val="7"/>
                <w:w w:val="110"/>
                <w:sz w:val="19"/>
              </w:rPr>
              <w:t xml:space="preserve"> </w:t>
            </w:r>
            <w:r>
              <w:rPr>
                <w:rFonts w:ascii="Garamond"/>
                <w:spacing w:val="-9"/>
                <w:w w:val="110"/>
                <w:sz w:val="19"/>
              </w:rPr>
              <w:t>inaccurate.</w:t>
            </w:r>
          </w:p>
        </w:tc>
      </w:tr>
    </w:tbl>
    <w:p w:rsidR="00EB0A19" w:rsidRDefault="00EB0A19" w:rsidP="00EB0A19">
      <w:pPr>
        <w:spacing w:before="2"/>
        <w:rPr>
          <w:rFonts w:ascii="Garamond" w:eastAsia="Garamond" w:hAnsi="Garamond" w:cs="Garamond"/>
          <w:i/>
          <w:sz w:val="19"/>
          <w:szCs w:val="19"/>
        </w:rPr>
      </w:pPr>
    </w:p>
    <w:tbl>
      <w:tblPr>
        <w:tblW w:w="10890" w:type="dxa"/>
        <w:tblCellMar>
          <w:left w:w="0" w:type="dxa"/>
          <w:right w:w="0" w:type="dxa"/>
        </w:tblCellMar>
        <w:tblLook w:val="0600" w:firstRow="0" w:lastRow="0" w:firstColumn="0" w:lastColumn="0" w:noHBand="1" w:noVBand="1"/>
      </w:tblPr>
      <w:tblGrid>
        <w:gridCol w:w="2340"/>
        <w:gridCol w:w="2160"/>
        <w:gridCol w:w="2250"/>
        <w:gridCol w:w="2070"/>
        <w:gridCol w:w="2070"/>
      </w:tblGrid>
      <w:tr w:rsidR="00885F50" w:rsidRPr="009854F1" w:rsidTr="00885F50">
        <w:trPr>
          <w:trHeight w:val="306"/>
        </w:trPr>
        <w:tc>
          <w:tcPr>
            <w:tcW w:w="2340" w:type="dxa"/>
            <w:tcBorders>
              <w:top w:val="nil"/>
              <w:left w:val="nil"/>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EB0A19" w:rsidRDefault="00EB0A19" w:rsidP="00247ED8">
            <w:pPr>
              <w:rPr>
                <w:b/>
              </w:rPr>
            </w:pPr>
            <w:r w:rsidRPr="00EB0A19">
              <w:rPr>
                <w:b/>
              </w:rPr>
              <w:t>Revised Rubric</w:t>
            </w:r>
          </w:p>
        </w:tc>
        <w:tc>
          <w:tcPr>
            <w:tcW w:w="2160" w:type="dxa"/>
            <w:tcBorders>
              <w:top w:val="single" w:sz="8" w:space="0" w:color="000000"/>
              <w:left w:val="single" w:sz="8" w:space="0" w:color="000000"/>
              <w:bottom w:val="single" w:sz="8" w:space="0" w:color="000000"/>
              <w:right w:val="nil"/>
            </w:tcBorders>
            <w:shd w:val="clear" w:color="auto" w:fill="auto"/>
            <w:tcMar>
              <w:top w:w="15" w:type="dxa"/>
              <w:left w:w="82" w:type="dxa"/>
              <w:bottom w:w="0" w:type="dxa"/>
              <w:right w:w="82" w:type="dxa"/>
            </w:tcMar>
            <w:vAlign w:val="bottom"/>
            <w:hideMark/>
          </w:tcPr>
          <w:p w:rsidR="00EB0A19" w:rsidRPr="009854F1" w:rsidRDefault="00EB0A19" w:rsidP="00247ED8">
            <w:r w:rsidRPr="009854F1">
              <w:t> </w:t>
            </w:r>
          </w:p>
        </w:tc>
        <w:tc>
          <w:tcPr>
            <w:tcW w:w="4320" w:type="dxa"/>
            <w:gridSpan w:val="2"/>
            <w:tcBorders>
              <w:top w:val="single" w:sz="8" w:space="0" w:color="000000"/>
              <w:left w:val="nil"/>
              <w:bottom w:val="single" w:sz="8" w:space="0" w:color="000000"/>
              <w:right w:val="nil"/>
            </w:tcBorders>
            <w:shd w:val="clear" w:color="auto" w:fill="auto"/>
            <w:tcMar>
              <w:top w:w="15" w:type="dxa"/>
              <w:left w:w="82" w:type="dxa"/>
              <w:bottom w:w="0" w:type="dxa"/>
              <w:right w:w="82" w:type="dxa"/>
            </w:tcMar>
            <w:vAlign w:val="bottom"/>
            <w:hideMark/>
          </w:tcPr>
          <w:p w:rsidR="00EB0A19" w:rsidRPr="009854F1" w:rsidRDefault="00EB0A19" w:rsidP="00247ED8">
            <w:r w:rsidRPr="009854F1">
              <w:rPr>
                <w:b/>
                <w:bCs/>
              </w:rPr>
              <w:t>Achievement Level</w:t>
            </w:r>
          </w:p>
        </w:tc>
        <w:tc>
          <w:tcPr>
            <w:tcW w:w="2070" w:type="dxa"/>
            <w:tcBorders>
              <w:top w:val="single" w:sz="8" w:space="0" w:color="000000"/>
              <w:left w:val="nil"/>
              <w:bottom w:val="single" w:sz="8" w:space="0" w:color="000000"/>
              <w:right w:val="single" w:sz="8" w:space="0" w:color="000000"/>
            </w:tcBorders>
            <w:shd w:val="clear" w:color="auto" w:fill="auto"/>
            <w:tcMar>
              <w:top w:w="15" w:type="dxa"/>
              <w:left w:w="82" w:type="dxa"/>
              <w:bottom w:w="0" w:type="dxa"/>
              <w:right w:w="82" w:type="dxa"/>
            </w:tcMar>
            <w:vAlign w:val="bottom"/>
            <w:hideMark/>
          </w:tcPr>
          <w:p w:rsidR="00EB0A19" w:rsidRPr="009854F1" w:rsidRDefault="00EB0A19" w:rsidP="00247ED8">
            <w:r w:rsidRPr="009854F1">
              <w:t> </w:t>
            </w:r>
          </w:p>
        </w:tc>
      </w:tr>
      <w:tr w:rsidR="00885F50" w:rsidRPr="009854F1" w:rsidTr="00885F50">
        <w:trPr>
          <w:trHeight w:val="478"/>
        </w:trPr>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b/>
                <w:bCs/>
                <w:sz w:val="20"/>
              </w:rPr>
              <w:t>Quantitative Literacy Core Competency</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0</w:t>
            </w:r>
          </w:p>
        </w:tc>
      </w:tr>
      <w:tr w:rsidR="00885F50" w:rsidRPr="009854F1" w:rsidTr="00885F50">
        <w:trPr>
          <w:trHeight w:val="894"/>
        </w:trPr>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b/>
                <w:bCs/>
                <w:sz w:val="20"/>
              </w:rPr>
              <w:t>Interpretation</w:t>
            </w:r>
            <w:r w:rsidRPr="00B56B9F">
              <w:rPr>
                <w:sz w:val="20"/>
              </w:rPr>
              <w:t xml:space="preserve">      </w:t>
            </w:r>
          </w:p>
          <w:p w:rsidR="00EB0A19" w:rsidRPr="00B56B9F" w:rsidRDefault="00EB0A19" w:rsidP="00247ED8">
            <w:pPr>
              <w:rPr>
                <w:sz w:val="20"/>
              </w:rPr>
            </w:pPr>
            <w:r w:rsidRPr="00B56B9F">
              <w:rPr>
                <w:i/>
                <w:iCs/>
                <w:sz w:val="20"/>
              </w:rPr>
              <w:t>Ability to glean and explain mathematical information presented in various forms (e.g. equations, graphs, diagrams, tables, words)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 xml:space="preserve">Correctly identifies all relevant information.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Correctly identifies some, but not all, relevant information.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Some relevant information is identified, but none is correct.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No relevant information identified.</w:t>
            </w:r>
          </w:p>
        </w:tc>
      </w:tr>
      <w:tr w:rsidR="00885F50" w:rsidRPr="009854F1" w:rsidTr="00885F50">
        <w:trPr>
          <w:trHeight w:val="1765"/>
        </w:trPr>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b/>
                <w:bCs/>
                <w:sz w:val="20"/>
              </w:rPr>
              <w:t>Representation</w:t>
            </w:r>
          </w:p>
          <w:p w:rsidR="00EB0A19" w:rsidRPr="00B56B9F" w:rsidRDefault="00EB0A19" w:rsidP="00247ED8">
            <w:pPr>
              <w:rPr>
                <w:sz w:val="20"/>
              </w:rPr>
            </w:pPr>
            <w:r w:rsidRPr="00B56B9F">
              <w:rPr>
                <w:sz w:val="20"/>
              </w:rPr>
              <w:t xml:space="preserve"> </w:t>
            </w:r>
            <w:r w:rsidRPr="00B56B9F">
              <w:rPr>
                <w:i/>
                <w:iCs/>
                <w:sz w:val="20"/>
              </w:rPr>
              <w:t>Ability to convert information from one mathematical form (e.g. equations, graphs, diagrams, tables, words) into another.</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All relevant conversions are present and correct.</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Some correct and relevant conversions are present but some conversions are incorrect or not present.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Some information is converted, but it is irrelevant or incorrect.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EB0A19" w:rsidRPr="00B56B9F" w:rsidRDefault="00EB0A19" w:rsidP="00247ED8">
            <w:pPr>
              <w:rPr>
                <w:sz w:val="20"/>
              </w:rPr>
            </w:pPr>
            <w:r w:rsidRPr="00B56B9F">
              <w:rPr>
                <w:sz w:val="20"/>
              </w:rPr>
              <w:t>No conversion is attempted.</w:t>
            </w:r>
          </w:p>
        </w:tc>
      </w:tr>
    </w:tbl>
    <w:p w:rsidR="00B728C0" w:rsidRDefault="00B728C0" w:rsidP="00340B0F">
      <w:pPr>
        <w:pStyle w:val="NoSpacing"/>
      </w:pPr>
    </w:p>
    <w:p w:rsidR="00340B0F" w:rsidRDefault="00F67834" w:rsidP="00774733">
      <w:pPr>
        <w:pStyle w:val="NoSpacing"/>
      </w:pPr>
      <w:r>
        <w:t>The average of the scores of the AAC&amp;U VALUE Rubric in Interpretation was 2.31/4.</w:t>
      </w:r>
    </w:p>
    <w:p w:rsidR="00F67834" w:rsidRDefault="00F67834" w:rsidP="00774733">
      <w:pPr>
        <w:pStyle w:val="NoSpacing"/>
      </w:pPr>
      <w:r>
        <w:t>The average of the scores for the revised rubric in Interpretation was 1.99/3.</w:t>
      </w:r>
    </w:p>
    <w:p w:rsidR="00F67834" w:rsidRDefault="00F67834" w:rsidP="00774733">
      <w:pPr>
        <w:pStyle w:val="NoSpacing"/>
      </w:pPr>
    </w:p>
    <w:p w:rsidR="00F67834" w:rsidRDefault="00F67834" w:rsidP="00774733">
      <w:pPr>
        <w:pStyle w:val="NoSpacing"/>
      </w:pPr>
      <w:r>
        <w:t>The average of the scores of the AAC&amp;U VALUE Rubric in Representation was 2.13/4.</w:t>
      </w:r>
    </w:p>
    <w:p w:rsidR="00F67834" w:rsidRDefault="00F67834" w:rsidP="00774733">
      <w:pPr>
        <w:pStyle w:val="NoSpacing"/>
      </w:pPr>
      <w:r>
        <w:t>The average of the scores for the revised rubric in Representation was 1.86/3.</w:t>
      </w:r>
    </w:p>
    <w:p w:rsidR="0065319E" w:rsidRDefault="0065319E" w:rsidP="00774733">
      <w:pPr>
        <w:pStyle w:val="NoSpacing"/>
      </w:pPr>
    </w:p>
    <w:p w:rsidR="0065319E" w:rsidRDefault="0065319E" w:rsidP="00774733">
      <w:pPr>
        <w:pStyle w:val="NoSpacing"/>
      </w:pPr>
      <w:r>
        <w:t>The group determined that a revision would be in order using both of the rubrics and then we would ask for artifacts from the Physical and Environmental Sciences in the spring semester.  We will meet again early in February.</w:t>
      </w:r>
    </w:p>
    <w:p w:rsidR="00B92AB4" w:rsidRDefault="00B92AB4" w:rsidP="00774733">
      <w:pPr>
        <w:pStyle w:val="NoSpacing"/>
      </w:pPr>
    </w:p>
    <w:p w:rsidR="00B92AB4" w:rsidRDefault="00B92AB4" w:rsidP="00774733">
      <w:pPr>
        <w:pStyle w:val="NoSpacing"/>
      </w:pPr>
      <w:bookmarkStart w:id="0" w:name="_GoBack"/>
      <w:bookmarkEnd w:id="0"/>
      <w:r>
        <w:t>A revision combining both rubrics was presented in December:</w:t>
      </w:r>
    </w:p>
    <w:p w:rsidR="00B92AB4" w:rsidRDefault="00B92AB4" w:rsidP="00774733">
      <w:pPr>
        <w:pStyle w:val="NoSpacing"/>
      </w:pPr>
    </w:p>
    <w:tbl>
      <w:tblPr>
        <w:tblStyle w:val="TableGrid"/>
        <w:tblW w:w="0" w:type="auto"/>
        <w:tblLook w:val="04A0" w:firstRow="1" w:lastRow="0" w:firstColumn="1" w:lastColumn="0" w:noHBand="0" w:noVBand="1"/>
      </w:tblPr>
      <w:tblGrid>
        <w:gridCol w:w="1843"/>
        <w:gridCol w:w="1823"/>
        <w:gridCol w:w="1781"/>
        <w:gridCol w:w="1781"/>
        <w:gridCol w:w="1781"/>
        <w:gridCol w:w="1781"/>
      </w:tblGrid>
      <w:tr w:rsidR="00B92AB4" w:rsidRPr="00B92AB4" w:rsidTr="0061521A">
        <w:tc>
          <w:tcPr>
            <w:tcW w:w="2196" w:type="dxa"/>
          </w:tcPr>
          <w:p w:rsidR="00B92AB4" w:rsidRPr="00B92AB4" w:rsidRDefault="00B92AB4" w:rsidP="0061521A">
            <w:pPr>
              <w:jc w:val="center"/>
              <w:rPr>
                <w:b/>
                <w:sz w:val="18"/>
                <w:szCs w:val="18"/>
              </w:rPr>
            </w:pPr>
            <w:r w:rsidRPr="00B92AB4">
              <w:rPr>
                <w:b/>
                <w:sz w:val="18"/>
                <w:szCs w:val="18"/>
              </w:rPr>
              <w:t>Quantitative Literacy Core Competency</w:t>
            </w:r>
          </w:p>
        </w:tc>
        <w:tc>
          <w:tcPr>
            <w:tcW w:w="10980" w:type="dxa"/>
            <w:gridSpan w:val="5"/>
          </w:tcPr>
          <w:p w:rsidR="00B92AB4" w:rsidRPr="00B92AB4" w:rsidRDefault="00B92AB4" w:rsidP="0061521A">
            <w:pPr>
              <w:jc w:val="center"/>
              <w:rPr>
                <w:b/>
                <w:sz w:val="18"/>
                <w:szCs w:val="18"/>
              </w:rPr>
            </w:pPr>
            <w:r w:rsidRPr="00B92AB4">
              <w:rPr>
                <w:b/>
                <w:sz w:val="18"/>
                <w:szCs w:val="18"/>
              </w:rPr>
              <w:t>Achievement Level</w:t>
            </w:r>
          </w:p>
        </w:tc>
      </w:tr>
      <w:tr w:rsidR="00B92AB4" w:rsidRPr="00B92AB4" w:rsidTr="0061521A">
        <w:tc>
          <w:tcPr>
            <w:tcW w:w="2196" w:type="dxa"/>
          </w:tcPr>
          <w:p w:rsidR="00B92AB4" w:rsidRPr="00B92AB4" w:rsidRDefault="00B92AB4" w:rsidP="0061521A">
            <w:pPr>
              <w:jc w:val="center"/>
              <w:rPr>
                <w:sz w:val="18"/>
                <w:szCs w:val="18"/>
              </w:rPr>
            </w:pPr>
          </w:p>
        </w:tc>
        <w:tc>
          <w:tcPr>
            <w:tcW w:w="2196" w:type="dxa"/>
          </w:tcPr>
          <w:p w:rsidR="00B92AB4" w:rsidRPr="00B92AB4" w:rsidRDefault="00B92AB4" w:rsidP="0061521A">
            <w:pPr>
              <w:jc w:val="center"/>
              <w:rPr>
                <w:sz w:val="18"/>
                <w:szCs w:val="18"/>
              </w:rPr>
            </w:pPr>
            <w:r w:rsidRPr="00B92AB4">
              <w:rPr>
                <w:sz w:val="18"/>
                <w:szCs w:val="18"/>
              </w:rPr>
              <w:t>4</w:t>
            </w:r>
          </w:p>
        </w:tc>
        <w:tc>
          <w:tcPr>
            <w:tcW w:w="2196" w:type="dxa"/>
          </w:tcPr>
          <w:p w:rsidR="00B92AB4" w:rsidRPr="00B92AB4" w:rsidRDefault="00B92AB4" w:rsidP="0061521A">
            <w:pPr>
              <w:jc w:val="center"/>
              <w:rPr>
                <w:sz w:val="18"/>
                <w:szCs w:val="18"/>
              </w:rPr>
            </w:pPr>
            <w:r w:rsidRPr="00B92AB4">
              <w:rPr>
                <w:sz w:val="18"/>
                <w:szCs w:val="18"/>
              </w:rPr>
              <w:t>3</w:t>
            </w:r>
          </w:p>
        </w:tc>
        <w:tc>
          <w:tcPr>
            <w:tcW w:w="2196" w:type="dxa"/>
          </w:tcPr>
          <w:p w:rsidR="00B92AB4" w:rsidRPr="00B92AB4" w:rsidRDefault="00B92AB4" w:rsidP="0061521A">
            <w:pPr>
              <w:jc w:val="center"/>
              <w:rPr>
                <w:sz w:val="18"/>
                <w:szCs w:val="18"/>
              </w:rPr>
            </w:pPr>
            <w:r w:rsidRPr="00B92AB4">
              <w:rPr>
                <w:sz w:val="18"/>
                <w:szCs w:val="18"/>
              </w:rPr>
              <w:t>2</w:t>
            </w:r>
          </w:p>
        </w:tc>
        <w:tc>
          <w:tcPr>
            <w:tcW w:w="2196" w:type="dxa"/>
          </w:tcPr>
          <w:p w:rsidR="00B92AB4" w:rsidRPr="00B92AB4" w:rsidRDefault="00B92AB4" w:rsidP="0061521A">
            <w:pPr>
              <w:jc w:val="center"/>
              <w:rPr>
                <w:sz w:val="18"/>
                <w:szCs w:val="18"/>
              </w:rPr>
            </w:pPr>
            <w:r w:rsidRPr="00B92AB4">
              <w:rPr>
                <w:sz w:val="18"/>
                <w:szCs w:val="18"/>
              </w:rPr>
              <w:t>1</w:t>
            </w:r>
          </w:p>
        </w:tc>
        <w:tc>
          <w:tcPr>
            <w:tcW w:w="2196" w:type="dxa"/>
          </w:tcPr>
          <w:p w:rsidR="00B92AB4" w:rsidRPr="00B92AB4" w:rsidRDefault="00B92AB4" w:rsidP="0061521A">
            <w:pPr>
              <w:jc w:val="center"/>
              <w:rPr>
                <w:sz w:val="18"/>
                <w:szCs w:val="18"/>
              </w:rPr>
            </w:pPr>
            <w:r w:rsidRPr="00B92AB4">
              <w:rPr>
                <w:sz w:val="18"/>
                <w:szCs w:val="18"/>
              </w:rPr>
              <w:t>0</w:t>
            </w:r>
          </w:p>
        </w:tc>
      </w:tr>
      <w:tr w:rsidR="00B92AB4" w:rsidRPr="00B92AB4" w:rsidTr="0061521A">
        <w:tc>
          <w:tcPr>
            <w:tcW w:w="2196" w:type="dxa"/>
          </w:tcPr>
          <w:p w:rsidR="00B92AB4" w:rsidRPr="00B92AB4" w:rsidRDefault="00B92AB4" w:rsidP="0061521A">
            <w:pPr>
              <w:rPr>
                <w:b/>
                <w:sz w:val="18"/>
                <w:szCs w:val="18"/>
              </w:rPr>
            </w:pPr>
            <w:r w:rsidRPr="00B92AB4">
              <w:rPr>
                <w:b/>
                <w:sz w:val="18"/>
                <w:szCs w:val="18"/>
              </w:rPr>
              <w:t>Interpretation</w:t>
            </w:r>
          </w:p>
          <w:p w:rsidR="00B92AB4" w:rsidRPr="00B92AB4" w:rsidRDefault="00B92AB4" w:rsidP="0061521A">
            <w:pPr>
              <w:rPr>
                <w:i/>
                <w:sz w:val="18"/>
                <w:szCs w:val="18"/>
              </w:rPr>
            </w:pPr>
            <w:r w:rsidRPr="00B92AB4">
              <w:rPr>
                <w:i/>
                <w:sz w:val="18"/>
                <w:szCs w:val="18"/>
              </w:rPr>
              <w:t>Ability to explain information presented in mathematical forms (e.g., equations, graphs, diagrams, tables, words)</w:t>
            </w:r>
          </w:p>
        </w:tc>
        <w:tc>
          <w:tcPr>
            <w:tcW w:w="2196" w:type="dxa"/>
          </w:tcPr>
          <w:p w:rsidR="00B92AB4" w:rsidRPr="00B92AB4" w:rsidRDefault="00B92AB4" w:rsidP="0061521A">
            <w:pPr>
              <w:rPr>
                <w:sz w:val="18"/>
                <w:szCs w:val="18"/>
              </w:rPr>
            </w:pPr>
            <w:r w:rsidRPr="00B92AB4">
              <w:rPr>
                <w:sz w:val="18"/>
                <w:szCs w:val="18"/>
              </w:rPr>
              <w:t>Accurately and completely explains relevant information presented in mathematical forms. Makes appropriate inferences based on that information.</w:t>
            </w:r>
          </w:p>
          <w:p w:rsidR="00B92AB4" w:rsidRPr="00B92AB4" w:rsidRDefault="00B92AB4" w:rsidP="0061521A">
            <w:pPr>
              <w:rPr>
                <w:sz w:val="18"/>
                <w:szCs w:val="18"/>
              </w:rPr>
            </w:pPr>
          </w:p>
        </w:tc>
        <w:tc>
          <w:tcPr>
            <w:tcW w:w="2196" w:type="dxa"/>
          </w:tcPr>
          <w:p w:rsidR="00B92AB4" w:rsidRPr="00B92AB4" w:rsidRDefault="00B92AB4" w:rsidP="0061521A">
            <w:pPr>
              <w:rPr>
                <w:sz w:val="18"/>
                <w:szCs w:val="18"/>
              </w:rPr>
            </w:pPr>
            <w:r w:rsidRPr="00B92AB4">
              <w:rPr>
                <w:sz w:val="18"/>
                <w:szCs w:val="18"/>
              </w:rPr>
              <w:t>Accurately and completely explains relevant information presented in mathematical forms</w:t>
            </w:r>
          </w:p>
        </w:tc>
        <w:tc>
          <w:tcPr>
            <w:tcW w:w="2196" w:type="dxa"/>
          </w:tcPr>
          <w:p w:rsidR="00B92AB4" w:rsidRPr="00B92AB4" w:rsidRDefault="00B92AB4" w:rsidP="0061521A">
            <w:pPr>
              <w:rPr>
                <w:sz w:val="18"/>
                <w:szCs w:val="18"/>
              </w:rPr>
            </w:pPr>
            <w:r w:rsidRPr="00B92AB4">
              <w:rPr>
                <w:sz w:val="18"/>
                <w:szCs w:val="18"/>
              </w:rPr>
              <w:t xml:space="preserve">For the most part, accurately explains relevant information presented in mathematical forms. </w:t>
            </w:r>
          </w:p>
        </w:tc>
        <w:tc>
          <w:tcPr>
            <w:tcW w:w="2196" w:type="dxa"/>
          </w:tcPr>
          <w:p w:rsidR="00B92AB4" w:rsidRPr="00B92AB4" w:rsidRDefault="00B92AB4" w:rsidP="0061521A">
            <w:pPr>
              <w:rPr>
                <w:sz w:val="18"/>
                <w:szCs w:val="18"/>
              </w:rPr>
            </w:pPr>
            <w:r w:rsidRPr="00B92AB4">
              <w:rPr>
                <w:sz w:val="18"/>
                <w:szCs w:val="18"/>
              </w:rPr>
              <w:t xml:space="preserve">Accurately explains some relevant information presented in mathematical forms. </w:t>
            </w:r>
          </w:p>
        </w:tc>
        <w:tc>
          <w:tcPr>
            <w:tcW w:w="2196" w:type="dxa"/>
          </w:tcPr>
          <w:p w:rsidR="00B92AB4" w:rsidRPr="00B92AB4" w:rsidRDefault="00B92AB4" w:rsidP="0061521A">
            <w:pPr>
              <w:rPr>
                <w:sz w:val="18"/>
                <w:szCs w:val="18"/>
              </w:rPr>
            </w:pPr>
            <w:r w:rsidRPr="00B92AB4">
              <w:rPr>
                <w:sz w:val="18"/>
                <w:szCs w:val="18"/>
              </w:rPr>
              <w:t xml:space="preserve">No relevant information </w:t>
            </w:r>
            <w:proofErr w:type="gramStart"/>
            <w:r w:rsidRPr="00B92AB4">
              <w:rPr>
                <w:sz w:val="18"/>
                <w:szCs w:val="18"/>
              </w:rPr>
              <w:t>was explained</w:t>
            </w:r>
            <w:proofErr w:type="gramEnd"/>
            <w:r w:rsidRPr="00B92AB4">
              <w:rPr>
                <w:sz w:val="18"/>
                <w:szCs w:val="18"/>
              </w:rPr>
              <w:t xml:space="preserve"> and/or no explanations were correct.</w:t>
            </w:r>
          </w:p>
        </w:tc>
      </w:tr>
      <w:tr w:rsidR="00B92AB4" w:rsidRPr="00B92AB4" w:rsidTr="0061521A">
        <w:tc>
          <w:tcPr>
            <w:tcW w:w="2196" w:type="dxa"/>
          </w:tcPr>
          <w:p w:rsidR="00B92AB4" w:rsidRPr="00B92AB4" w:rsidRDefault="00B92AB4" w:rsidP="0061521A">
            <w:pPr>
              <w:rPr>
                <w:b/>
                <w:sz w:val="18"/>
                <w:szCs w:val="18"/>
              </w:rPr>
            </w:pPr>
            <w:r w:rsidRPr="00B92AB4">
              <w:rPr>
                <w:b/>
                <w:sz w:val="18"/>
                <w:szCs w:val="18"/>
              </w:rPr>
              <w:t>Representation</w:t>
            </w:r>
          </w:p>
          <w:p w:rsidR="00B92AB4" w:rsidRPr="00B92AB4" w:rsidRDefault="00B92AB4" w:rsidP="0061521A">
            <w:pPr>
              <w:rPr>
                <w:sz w:val="18"/>
                <w:szCs w:val="18"/>
              </w:rPr>
            </w:pPr>
            <w:r w:rsidRPr="00B92AB4">
              <w:rPr>
                <w:i/>
                <w:sz w:val="18"/>
                <w:szCs w:val="18"/>
              </w:rPr>
              <w:t>Ability to convert relevant information into mathematical forms (e.g., equations, graphs, diagrams, tables, words)</w:t>
            </w:r>
          </w:p>
        </w:tc>
        <w:tc>
          <w:tcPr>
            <w:tcW w:w="2196" w:type="dxa"/>
          </w:tcPr>
          <w:p w:rsidR="00B92AB4" w:rsidRPr="00B92AB4" w:rsidRDefault="00B92AB4" w:rsidP="0061521A">
            <w:pPr>
              <w:rPr>
                <w:sz w:val="18"/>
                <w:szCs w:val="18"/>
              </w:rPr>
            </w:pPr>
            <w:r w:rsidRPr="00B92AB4">
              <w:rPr>
                <w:sz w:val="18"/>
                <w:szCs w:val="18"/>
              </w:rPr>
              <w:t>Skillfully, accurately, and completely converts relevant information into an insightful mathematical portrayal in a way that contributes to a further or deeper understanding.</w:t>
            </w:r>
          </w:p>
          <w:p w:rsidR="00B92AB4" w:rsidRPr="00B92AB4" w:rsidRDefault="00B92AB4" w:rsidP="0061521A">
            <w:pPr>
              <w:rPr>
                <w:sz w:val="18"/>
                <w:szCs w:val="18"/>
              </w:rPr>
            </w:pPr>
          </w:p>
        </w:tc>
        <w:tc>
          <w:tcPr>
            <w:tcW w:w="2196" w:type="dxa"/>
          </w:tcPr>
          <w:p w:rsidR="00B92AB4" w:rsidRPr="00B92AB4" w:rsidRDefault="00B92AB4" w:rsidP="0061521A">
            <w:pPr>
              <w:rPr>
                <w:sz w:val="18"/>
                <w:szCs w:val="18"/>
              </w:rPr>
            </w:pPr>
            <w:r w:rsidRPr="00B92AB4">
              <w:rPr>
                <w:sz w:val="18"/>
                <w:szCs w:val="18"/>
              </w:rPr>
              <w:t>Accurately and completely converts relevant information into an appropriate and desirable mathematical portrayal.</w:t>
            </w:r>
          </w:p>
        </w:tc>
        <w:tc>
          <w:tcPr>
            <w:tcW w:w="2196" w:type="dxa"/>
          </w:tcPr>
          <w:p w:rsidR="00B92AB4" w:rsidRPr="00B92AB4" w:rsidRDefault="00B92AB4" w:rsidP="0061521A">
            <w:pPr>
              <w:rPr>
                <w:sz w:val="18"/>
                <w:szCs w:val="18"/>
              </w:rPr>
            </w:pPr>
            <w:r w:rsidRPr="00B92AB4">
              <w:rPr>
                <w:sz w:val="18"/>
                <w:szCs w:val="18"/>
              </w:rPr>
              <w:t>For the most part, accurately converts relevant information into an appropriate mathematical portrayal.</w:t>
            </w:r>
          </w:p>
        </w:tc>
        <w:tc>
          <w:tcPr>
            <w:tcW w:w="2196" w:type="dxa"/>
          </w:tcPr>
          <w:p w:rsidR="00B92AB4" w:rsidRPr="00B92AB4" w:rsidRDefault="00B92AB4" w:rsidP="0061521A">
            <w:pPr>
              <w:rPr>
                <w:sz w:val="18"/>
                <w:szCs w:val="18"/>
              </w:rPr>
            </w:pPr>
            <w:r w:rsidRPr="00B92AB4">
              <w:rPr>
                <w:sz w:val="18"/>
                <w:szCs w:val="18"/>
              </w:rPr>
              <w:t>Accurately converts some relevant information into a mathematical portrayal that is at least somewhat appropriate.</w:t>
            </w:r>
          </w:p>
        </w:tc>
        <w:tc>
          <w:tcPr>
            <w:tcW w:w="2196" w:type="dxa"/>
          </w:tcPr>
          <w:p w:rsidR="00B92AB4" w:rsidRPr="00B92AB4" w:rsidRDefault="00B92AB4" w:rsidP="0061521A">
            <w:pPr>
              <w:rPr>
                <w:sz w:val="18"/>
                <w:szCs w:val="18"/>
              </w:rPr>
            </w:pPr>
            <w:r w:rsidRPr="00B92AB4">
              <w:rPr>
                <w:sz w:val="18"/>
                <w:szCs w:val="18"/>
              </w:rPr>
              <w:t xml:space="preserve">No relevant information </w:t>
            </w:r>
            <w:proofErr w:type="gramStart"/>
            <w:r w:rsidRPr="00B92AB4">
              <w:rPr>
                <w:sz w:val="18"/>
                <w:szCs w:val="18"/>
              </w:rPr>
              <w:t>was correctly converted</w:t>
            </w:r>
            <w:proofErr w:type="gramEnd"/>
            <w:r w:rsidRPr="00B92AB4">
              <w:rPr>
                <w:sz w:val="18"/>
                <w:szCs w:val="18"/>
              </w:rPr>
              <w:t xml:space="preserve"> into an even somewhat appropriate mathematical portrayal.</w:t>
            </w:r>
          </w:p>
        </w:tc>
      </w:tr>
    </w:tbl>
    <w:p w:rsidR="00B92AB4" w:rsidRDefault="00B92AB4" w:rsidP="00774733">
      <w:pPr>
        <w:pStyle w:val="NoSpacing"/>
        <w:rPr>
          <w:sz w:val="18"/>
          <w:szCs w:val="18"/>
        </w:rPr>
      </w:pPr>
    </w:p>
    <w:p w:rsidR="00B92AB4" w:rsidRDefault="00B92AB4" w:rsidP="00774733">
      <w:pPr>
        <w:pStyle w:val="NoSpacing"/>
        <w:rPr>
          <w:sz w:val="24"/>
          <w:szCs w:val="24"/>
        </w:rPr>
      </w:pPr>
      <w:r>
        <w:rPr>
          <w:sz w:val="24"/>
          <w:szCs w:val="24"/>
        </w:rPr>
        <w:t xml:space="preserve">The group determined that the revised rubric </w:t>
      </w:r>
      <w:proofErr w:type="gramStart"/>
      <w:r>
        <w:rPr>
          <w:sz w:val="24"/>
          <w:szCs w:val="24"/>
        </w:rPr>
        <w:t>should be used</w:t>
      </w:r>
      <w:proofErr w:type="gramEnd"/>
      <w:r>
        <w:rPr>
          <w:sz w:val="24"/>
          <w:szCs w:val="24"/>
        </w:rPr>
        <w:t xml:space="preserve"> for the next review session to be held at the end of the spring semester.  Artifacts will be collected from BIOL 101 lab and, perhaps, from Essential Learning math courses.  </w:t>
      </w:r>
    </w:p>
    <w:p w:rsidR="00B92AB4" w:rsidRDefault="00B92AB4" w:rsidP="00774733">
      <w:pPr>
        <w:pStyle w:val="NoSpacing"/>
        <w:rPr>
          <w:sz w:val="24"/>
          <w:szCs w:val="24"/>
        </w:rPr>
      </w:pPr>
    </w:p>
    <w:p w:rsidR="00B92AB4" w:rsidRPr="00B92AB4" w:rsidRDefault="00B92AB4" w:rsidP="00774733">
      <w:pPr>
        <w:pStyle w:val="NoSpacing"/>
        <w:rPr>
          <w:sz w:val="24"/>
          <w:szCs w:val="24"/>
        </w:rPr>
      </w:pPr>
      <w:r>
        <w:rPr>
          <w:sz w:val="24"/>
          <w:szCs w:val="24"/>
        </w:rPr>
        <w:t xml:space="preserve">Artifacts </w:t>
      </w:r>
      <w:proofErr w:type="gramStart"/>
      <w:r>
        <w:rPr>
          <w:sz w:val="24"/>
          <w:szCs w:val="24"/>
        </w:rPr>
        <w:t>were collected</w:t>
      </w:r>
      <w:proofErr w:type="gramEnd"/>
      <w:r>
        <w:rPr>
          <w:sz w:val="24"/>
          <w:szCs w:val="24"/>
        </w:rPr>
        <w:t xml:space="preserve"> but the group could not find a time to meet at the end of the semester.  This assessment will be scheduled for early fall, 2017.</w:t>
      </w:r>
    </w:p>
    <w:sectPr w:rsidR="00B92AB4" w:rsidRPr="00B92AB4" w:rsidSect="00EB0A1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7EF6"/>
    <w:multiLevelType w:val="hybridMultilevel"/>
    <w:tmpl w:val="DB92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22F0F"/>
    <w:multiLevelType w:val="hybridMultilevel"/>
    <w:tmpl w:val="F4EE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33"/>
    <w:rsid w:val="00083BEB"/>
    <w:rsid w:val="0009727D"/>
    <w:rsid w:val="000B4584"/>
    <w:rsid w:val="00195859"/>
    <w:rsid w:val="001D7637"/>
    <w:rsid w:val="002909AB"/>
    <w:rsid w:val="00340B0F"/>
    <w:rsid w:val="004A5B56"/>
    <w:rsid w:val="004B2FBE"/>
    <w:rsid w:val="004D4339"/>
    <w:rsid w:val="005C2C91"/>
    <w:rsid w:val="005C364A"/>
    <w:rsid w:val="0065319E"/>
    <w:rsid w:val="006561F2"/>
    <w:rsid w:val="006E0311"/>
    <w:rsid w:val="006E2608"/>
    <w:rsid w:val="00707DA0"/>
    <w:rsid w:val="00774733"/>
    <w:rsid w:val="007E3E98"/>
    <w:rsid w:val="00885F50"/>
    <w:rsid w:val="008F138B"/>
    <w:rsid w:val="00A47EF2"/>
    <w:rsid w:val="00AC62B7"/>
    <w:rsid w:val="00B728C0"/>
    <w:rsid w:val="00B92AB4"/>
    <w:rsid w:val="00C20354"/>
    <w:rsid w:val="00E008C6"/>
    <w:rsid w:val="00EB0A19"/>
    <w:rsid w:val="00F6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C419"/>
  <w15:chartTrackingRefBased/>
  <w15:docId w15:val="{44963B01-DF7D-42AC-AB3A-844E3401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733"/>
    <w:pPr>
      <w:spacing w:after="0" w:line="240" w:lineRule="auto"/>
    </w:pPr>
  </w:style>
  <w:style w:type="paragraph" w:customStyle="1" w:styleId="TableParagraph">
    <w:name w:val="Table Paragraph"/>
    <w:basedOn w:val="Normal"/>
    <w:uiPriority w:val="1"/>
    <w:qFormat/>
    <w:rsid w:val="00EB0A19"/>
    <w:pPr>
      <w:widowControl w:val="0"/>
      <w:spacing w:after="0" w:line="240" w:lineRule="auto"/>
    </w:pPr>
  </w:style>
  <w:style w:type="table" w:styleId="TableGrid">
    <w:name w:val="Table Grid"/>
    <w:basedOn w:val="TableNormal"/>
    <w:uiPriority w:val="59"/>
    <w:rsid w:val="00B92AB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2F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2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vices.bepress.com/numer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3</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Schans, Bette</cp:lastModifiedBy>
  <cp:revision>12</cp:revision>
  <dcterms:created xsi:type="dcterms:W3CDTF">2016-11-22T17:57:00Z</dcterms:created>
  <dcterms:modified xsi:type="dcterms:W3CDTF">2017-07-26T15:53:00Z</dcterms:modified>
</cp:coreProperties>
</file>