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67A11" w14:textId="23F7917F" w:rsidR="001F0EFB" w:rsidRPr="008E045D" w:rsidRDefault="00735F16" w:rsidP="008E045D">
      <w:pPr>
        <w:rPr>
          <w:b/>
        </w:rPr>
      </w:pPr>
      <w:bookmarkStart w:id="0" w:name="_GoBack"/>
      <w:bookmarkEnd w:id="0"/>
      <w:r>
        <w:rPr>
          <w:b/>
        </w:rPr>
        <w:t>Summary of Courses Taught</w:t>
      </w:r>
    </w:p>
    <w:p w14:paraId="3B4DFF1D" w14:textId="120EAAD9" w:rsidR="0058595B" w:rsidRDefault="0058595B" w:rsidP="00C7072D">
      <w:pPr>
        <w:ind w:left="90"/>
      </w:pPr>
      <w:r>
        <w:t>Name_________________________________________</w:t>
      </w:r>
    </w:p>
    <w:p w14:paraId="57BCFF07" w14:textId="77777777" w:rsidR="00C72EB4" w:rsidRDefault="00C72EB4" w:rsidP="00C7072D">
      <w:pPr>
        <w:ind w:left="90"/>
      </w:pPr>
    </w:p>
    <w:tbl>
      <w:tblPr>
        <w:tblStyle w:val="TableGrid"/>
        <w:tblW w:w="9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3"/>
        <w:gridCol w:w="1451"/>
        <w:gridCol w:w="1449"/>
        <w:gridCol w:w="1446"/>
        <w:gridCol w:w="1442"/>
        <w:gridCol w:w="1437"/>
        <w:gridCol w:w="1415"/>
      </w:tblGrid>
      <w:tr w:rsidR="0058595B" w14:paraId="03373D49" w14:textId="77777777" w:rsidTr="008E045D">
        <w:tc>
          <w:tcPr>
            <w:tcW w:w="1243" w:type="dxa"/>
          </w:tcPr>
          <w:p w14:paraId="29F040D8" w14:textId="77777777" w:rsidR="0058595B" w:rsidRPr="00AC0E90" w:rsidRDefault="0058595B" w:rsidP="00C7072D">
            <w:pPr>
              <w:ind w:left="90"/>
              <w:jc w:val="center"/>
              <w:rPr>
                <w:b/>
              </w:rPr>
            </w:pPr>
            <w:r w:rsidRPr="00AC0E90">
              <w:rPr>
                <w:b/>
              </w:rPr>
              <w:t>Year</w:t>
            </w:r>
          </w:p>
        </w:tc>
        <w:tc>
          <w:tcPr>
            <w:tcW w:w="1451" w:type="dxa"/>
          </w:tcPr>
          <w:p w14:paraId="00F46415" w14:textId="77777777" w:rsidR="0058595B" w:rsidRDefault="0058595B" w:rsidP="00C7072D">
            <w:pPr>
              <w:ind w:left="90"/>
              <w:jc w:val="center"/>
            </w:pPr>
            <w:r>
              <w:t>20____</w:t>
            </w:r>
          </w:p>
        </w:tc>
        <w:tc>
          <w:tcPr>
            <w:tcW w:w="1449" w:type="dxa"/>
          </w:tcPr>
          <w:p w14:paraId="3AB0234A" w14:textId="77777777" w:rsidR="0058595B" w:rsidRDefault="0058595B" w:rsidP="00C7072D">
            <w:pPr>
              <w:ind w:left="90"/>
              <w:jc w:val="center"/>
            </w:pPr>
            <w:r>
              <w:t>20____</w:t>
            </w:r>
          </w:p>
        </w:tc>
        <w:tc>
          <w:tcPr>
            <w:tcW w:w="1446" w:type="dxa"/>
          </w:tcPr>
          <w:p w14:paraId="1246A76D" w14:textId="77777777" w:rsidR="0058595B" w:rsidRDefault="0058595B" w:rsidP="00C7072D">
            <w:pPr>
              <w:ind w:left="90"/>
              <w:jc w:val="center"/>
            </w:pPr>
            <w:r>
              <w:t>20____</w:t>
            </w:r>
          </w:p>
        </w:tc>
        <w:tc>
          <w:tcPr>
            <w:tcW w:w="1442" w:type="dxa"/>
          </w:tcPr>
          <w:p w14:paraId="3B91C1DC" w14:textId="77777777" w:rsidR="0058595B" w:rsidRDefault="0058595B" w:rsidP="00C7072D">
            <w:pPr>
              <w:ind w:left="90"/>
              <w:jc w:val="center"/>
            </w:pPr>
            <w:r>
              <w:t>20____</w:t>
            </w:r>
          </w:p>
        </w:tc>
        <w:tc>
          <w:tcPr>
            <w:tcW w:w="1437" w:type="dxa"/>
          </w:tcPr>
          <w:p w14:paraId="61C6F6C7" w14:textId="77777777" w:rsidR="0058595B" w:rsidRDefault="0058595B" w:rsidP="00C7072D">
            <w:pPr>
              <w:ind w:left="90"/>
              <w:jc w:val="center"/>
            </w:pPr>
            <w:r>
              <w:t>20____</w:t>
            </w:r>
          </w:p>
        </w:tc>
        <w:tc>
          <w:tcPr>
            <w:tcW w:w="1415" w:type="dxa"/>
          </w:tcPr>
          <w:p w14:paraId="28F612AD" w14:textId="77777777" w:rsidR="0058595B" w:rsidRDefault="0058595B" w:rsidP="00C7072D">
            <w:pPr>
              <w:ind w:left="90"/>
              <w:jc w:val="center"/>
            </w:pPr>
            <w:r>
              <w:t>20____</w:t>
            </w:r>
          </w:p>
        </w:tc>
      </w:tr>
      <w:tr w:rsidR="0058595B" w:rsidRPr="00597573" w14:paraId="722AC466" w14:textId="77777777" w:rsidTr="008E045D">
        <w:tc>
          <w:tcPr>
            <w:tcW w:w="1243" w:type="dxa"/>
          </w:tcPr>
          <w:p w14:paraId="7936C31A" w14:textId="77777777" w:rsidR="0058595B" w:rsidRPr="00AC0E90" w:rsidRDefault="0058595B" w:rsidP="00C7072D">
            <w:pPr>
              <w:ind w:left="90"/>
              <w:jc w:val="center"/>
              <w:rPr>
                <w:b/>
              </w:rPr>
            </w:pPr>
          </w:p>
        </w:tc>
        <w:tc>
          <w:tcPr>
            <w:tcW w:w="1451" w:type="dxa"/>
          </w:tcPr>
          <w:p w14:paraId="44E7B562" w14:textId="77777777" w:rsidR="0058595B" w:rsidRPr="00597573" w:rsidRDefault="0058595B" w:rsidP="00C7072D">
            <w:pPr>
              <w:ind w:left="90"/>
              <w:jc w:val="center"/>
              <w:rPr>
                <w:sz w:val="18"/>
                <w:szCs w:val="18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449" w:type="dxa"/>
          </w:tcPr>
          <w:p w14:paraId="0826419A" w14:textId="77777777" w:rsidR="0058595B" w:rsidRPr="00597573" w:rsidRDefault="0058595B" w:rsidP="00C7072D">
            <w:pPr>
              <w:ind w:left="90"/>
              <w:jc w:val="center"/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446" w:type="dxa"/>
          </w:tcPr>
          <w:p w14:paraId="3EAF71FC" w14:textId="77777777" w:rsidR="0058595B" w:rsidRPr="00597573" w:rsidRDefault="0058595B" w:rsidP="00C7072D">
            <w:pPr>
              <w:ind w:left="90"/>
              <w:jc w:val="center"/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442" w:type="dxa"/>
          </w:tcPr>
          <w:p w14:paraId="6BB49D7F" w14:textId="77777777" w:rsidR="0058595B" w:rsidRPr="00597573" w:rsidRDefault="0058595B" w:rsidP="00C7072D">
            <w:pPr>
              <w:ind w:left="90"/>
              <w:jc w:val="center"/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437" w:type="dxa"/>
          </w:tcPr>
          <w:p w14:paraId="0B0AFFE2" w14:textId="77777777" w:rsidR="0058595B" w:rsidRPr="00597573" w:rsidRDefault="0058595B" w:rsidP="00C7072D">
            <w:pPr>
              <w:ind w:left="90"/>
              <w:jc w:val="center"/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415" w:type="dxa"/>
          </w:tcPr>
          <w:p w14:paraId="4007468F" w14:textId="77777777" w:rsidR="0058595B" w:rsidRPr="00597573" w:rsidRDefault="0058595B" w:rsidP="00C7072D">
            <w:pPr>
              <w:ind w:left="90"/>
              <w:jc w:val="center"/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</w:tr>
      <w:tr w:rsidR="0058595B" w14:paraId="3FC1961A" w14:textId="77777777" w:rsidTr="008E045D">
        <w:trPr>
          <w:trHeight w:val="576"/>
        </w:trPr>
        <w:tc>
          <w:tcPr>
            <w:tcW w:w="1243" w:type="dxa"/>
            <w:vAlign w:val="center"/>
          </w:tcPr>
          <w:p w14:paraId="6DBD5ED5" w14:textId="298F1952" w:rsidR="0058595B" w:rsidRPr="00AC0E90" w:rsidRDefault="0058595B" w:rsidP="00C7072D">
            <w:pPr>
              <w:ind w:left="90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451" w:type="dxa"/>
            <w:vAlign w:val="center"/>
          </w:tcPr>
          <w:p w14:paraId="14EC133C" w14:textId="77777777" w:rsidR="0058595B" w:rsidRDefault="0058595B" w:rsidP="00C7072D">
            <w:pPr>
              <w:ind w:left="90"/>
              <w:jc w:val="center"/>
            </w:pPr>
          </w:p>
        </w:tc>
        <w:tc>
          <w:tcPr>
            <w:tcW w:w="1449" w:type="dxa"/>
            <w:vAlign w:val="center"/>
          </w:tcPr>
          <w:p w14:paraId="3FAA9008" w14:textId="77777777" w:rsidR="0058595B" w:rsidRDefault="0058595B" w:rsidP="00C7072D">
            <w:pPr>
              <w:ind w:left="90"/>
              <w:jc w:val="center"/>
            </w:pPr>
          </w:p>
        </w:tc>
        <w:tc>
          <w:tcPr>
            <w:tcW w:w="1446" w:type="dxa"/>
            <w:vAlign w:val="center"/>
          </w:tcPr>
          <w:p w14:paraId="0D645555" w14:textId="77777777" w:rsidR="0058595B" w:rsidRDefault="0058595B" w:rsidP="00C7072D">
            <w:pPr>
              <w:ind w:left="90"/>
              <w:jc w:val="center"/>
            </w:pPr>
          </w:p>
        </w:tc>
        <w:tc>
          <w:tcPr>
            <w:tcW w:w="1442" w:type="dxa"/>
            <w:vAlign w:val="center"/>
          </w:tcPr>
          <w:p w14:paraId="5D2A49DC" w14:textId="77777777" w:rsidR="0058595B" w:rsidRDefault="0058595B" w:rsidP="00C7072D">
            <w:pPr>
              <w:ind w:left="90"/>
              <w:jc w:val="center"/>
            </w:pPr>
          </w:p>
        </w:tc>
        <w:tc>
          <w:tcPr>
            <w:tcW w:w="1437" w:type="dxa"/>
            <w:vAlign w:val="center"/>
          </w:tcPr>
          <w:p w14:paraId="3A606EAA" w14:textId="77777777" w:rsidR="0058595B" w:rsidRDefault="0058595B" w:rsidP="00C7072D">
            <w:pPr>
              <w:ind w:left="90"/>
              <w:jc w:val="center"/>
            </w:pPr>
          </w:p>
        </w:tc>
        <w:tc>
          <w:tcPr>
            <w:tcW w:w="1415" w:type="dxa"/>
            <w:vAlign w:val="center"/>
          </w:tcPr>
          <w:p w14:paraId="20823F42" w14:textId="77777777" w:rsidR="0058595B" w:rsidRDefault="0058595B" w:rsidP="00C7072D">
            <w:pPr>
              <w:ind w:left="90"/>
              <w:jc w:val="center"/>
            </w:pPr>
          </w:p>
        </w:tc>
      </w:tr>
    </w:tbl>
    <w:p w14:paraId="29A62221" w14:textId="48CB4DD2" w:rsidR="0058595B" w:rsidRDefault="001F0EFB" w:rsidP="008E045D">
      <w:pPr>
        <w:spacing w:before="240"/>
      </w:pPr>
      <w:r>
        <w:t>Please report all sections of all courses taught du</w:t>
      </w:r>
      <w:r w:rsidR="00C72EB4">
        <w:t>ring the evaluation period, b</w:t>
      </w:r>
      <w:r>
        <w:t>egin</w:t>
      </w:r>
      <w:r w:rsidR="00C72EB4">
        <w:t>ning</w:t>
      </w:r>
      <w:r>
        <w:t xml:space="preserve"> with the most recent year.</w:t>
      </w:r>
      <w:r w:rsidR="00C72EB4">
        <w:t xml:space="preserve"> You may add or delete rows as needed. Note that the response </w:t>
      </w:r>
      <w:r w:rsidR="00CF37B5">
        <w:t>rate is reported</w:t>
      </w:r>
      <w:r w:rsidR="00C72EB4">
        <w:t xml:space="preserve"> on the student evaluation summary sheets.</w:t>
      </w:r>
    </w:p>
    <w:tbl>
      <w:tblPr>
        <w:tblStyle w:val="TableGrid"/>
        <w:tblW w:w="10260" w:type="dxa"/>
        <w:tblInd w:w="-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0"/>
        <w:gridCol w:w="1064"/>
        <w:gridCol w:w="1168"/>
        <w:gridCol w:w="1260"/>
        <w:gridCol w:w="1725"/>
        <w:gridCol w:w="1194"/>
        <w:gridCol w:w="829"/>
      </w:tblGrid>
      <w:tr w:rsidR="001F0EFB" w14:paraId="0FEEA820" w14:textId="77777777" w:rsidTr="008E045D">
        <w:tc>
          <w:tcPr>
            <w:tcW w:w="3020" w:type="dxa"/>
          </w:tcPr>
          <w:p w14:paraId="0ED65176" w14:textId="40EC4852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8861EC">
              <w:rPr>
                <w:rFonts w:ascii="Times New Roman" w:hAnsi="Times New Roman" w:cs="Times New Roman"/>
              </w:rPr>
              <w:t xml:space="preserve">Course Number &amp; Section </w:t>
            </w:r>
          </w:p>
          <w:p w14:paraId="4EFFDF01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491AF99C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8861EC">
              <w:rPr>
                <w:rFonts w:ascii="Times New Roman" w:hAnsi="Times New Roman" w:cs="Times New Roman"/>
              </w:rPr>
              <w:t>Number of Students</w:t>
            </w:r>
          </w:p>
        </w:tc>
        <w:tc>
          <w:tcPr>
            <w:tcW w:w="1168" w:type="dxa"/>
          </w:tcPr>
          <w:p w14:paraId="178EA381" w14:textId="77777777" w:rsidR="001F0EFB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</w:t>
            </w:r>
          </w:p>
          <w:p w14:paraId="7A88C9C8" w14:textId="3CD07276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(%)</w:t>
            </w:r>
          </w:p>
        </w:tc>
        <w:tc>
          <w:tcPr>
            <w:tcW w:w="1260" w:type="dxa"/>
          </w:tcPr>
          <w:p w14:paraId="2AE6C41E" w14:textId="09897CE3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8861EC"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1725" w:type="dxa"/>
          </w:tcPr>
          <w:p w14:paraId="258AECB1" w14:textId="77777777" w:rsidR="001F0EFB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8861EC">
              <w:rPr>
                <w:rFonts w:ascii="Times New Roman" w:hAnsi="Times New Roman" w:cs="Times New Roman"/>
              </w:rPr>
              <w:t>Semester/Year</w:t>
            </w:r>
          </w:p>
          <w:p w14:paraId="71FE82B2" w14:textId="268D255D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4BE8D1A9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8861EC">
              <w:rPr>
                <w:rFonts w:ascii="Times New Roman" w:hAnsi="Times New Roman" w:cs="Times New Roman"/>
              </w:rPr>
              <w:t>Median of Medians</w:t>
            </w:r>
          </w:p>
        </w:tc>
        <w:tc>
          <w:tcPr>
            <w:tcW w:w="829" w:type="dxa"/>
          </w:tcPr>
          <w:p w14:paraId="3DC028EC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8861EC">
              <w:rPr>
                <w:rFonts w:ascii="Times New Roman" w:hAnsi="Times New Roman" w:cs="Times New Roman"/>
              </w:rPr>
              <w:t>Mean</w:t>
            </w:r>
          </w:p>
        </w:tc>
      </w:tr>
      <w:tr w:rsidR="001F0EFB" w14:paraId="4086A877" w14:textId="77777777" w:rsidTr="008E045D">
        <w:tc>
          <w:tcPr>
            <w:tcW w:w="3020" w:type="dxa"/>
          </w:tcPr>
          <w:p w14:paraId="51B4848D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Example: ACCT 201-001</w:t>
            </w:r>
          </w:p>
        </w:tc>
        <w:tc>
          <w:tcPr>
            <w:tcW w:w="1064" w:type="dxa"/>
          </w:tcPr>
          <w:p w14:paraId="154E0684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168" w:type="dxa"/>
          </w:tcPr>
          <w:p w14:paraId="4476BC1B" w14:textId="4B4B4DD5" w:rsidR="001F0EFB" w:rsidRDefault="001F0EFB" w:rsidP="00C7072D">
            <w:pPr>
              <w:ind w:left="9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85%</w:t>
            </w:r>
          </w:p>
        </w:tc>
        <w:tc>
          <w:tcPr>
            <w:tcW w:w="1260" w:type="dxa"/>
          </w:tcPr>
          <w:p w14:paraId="6D5CC201" w14:textId="25C25F3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Classroom</w:t>
            </w:r>
          </w:p>
        </w:tc>
        <w:tc>
          <w:tcPr>
            <w:tcW w:w="1725" w:type="dxa"/>
          </w:tcPr>
          <w:p w14:paraId="1A8B883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Fall 16</w:t>
            </w:r>
          </w:p>
        </w:tc>
        <w:tc>
          <w:tcPr>
            <w:tcW w:w="1194" w:type="dxa"/>
          </w:tcPr>
          <w:p w14:paraId="75F5768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4.5</w:t>
            </w:r>
          </w:p>
        </w:tc>
        <w:tc>
          <w:tcPr>
            <w:tcW w:w="829" w:type="dxa"/>
          </w:tcPr>
          <w:p w14:paraId="64D0FCFF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4.13</w:t>
            </w:r>
          </w:p>
        </w:tc>
      </w:tr>
      <w:tr w:rsidR="001F0EFB" w14:paraId="63833568" w14:textId="77777777" w:rsidTr="008E045D">
        <w:tc>
          <w:tcPr>
            <w:tcW w:w="3020" w:type="dxa"/>
          </w:tcPr>
          <w:p w14:paraId="08F9B14E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E13A92B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A62CC60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34DBA6E" w14:textId="50F822FB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57F5BF56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09BA3AFD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8759FE0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0F56C98A" w14:textId="77777777" w:rsidTr="008E045D">
        <w:tc>
          <w:tcPr>
            <w:tcW w:w="3020" w:type="dxa"/>
          </w:tcPr>
          <w:p w14:paraId="3BA4B93D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9632690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5E635B8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CB2E24" w14:textId="10DE9426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2CB5EE06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5A7938F1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778A4A71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402023F0" w14:textId="77777777" w:rsidTr="008E045D">
        <w:tc>
          <w:tcPr>
            <w:tcW w:w="3020" w:type="dxa"/>
          </w:tcPr>
          <w:p w14:paraId="0F7E699C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FA63B2B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523A1BC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738D4FD" w14:textId="0DC04BAB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4A4FA4D5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6C735EAF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21046194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49D58A8A" w14:textId="77777777" w:rsidTr="008E045D">
        <w:tc>
          <w:tcPr>
            <w:tcW w:w="3020" w:type="dxa"/>
          </w:tcPr>
          <w:p w14:paraId="2C0F785E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889813E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4E47D24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E301238" w14:textId="74B8E98B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1537E15D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1BCD595F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2FEA47E9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0FB1A1A8" w14:textId="77777777" w:rsidTr="008E045D">
        <w:tc>
          <w:tcPr>
            <w:tcW w:w="3020" w:type="dxa"/>
          </w:tcPr>
          <w:p w14:paraId="2030A242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4CD7474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62EFBC5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8F93BA3" w14:textId="56402742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6C71D093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655B9AF9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655412A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166754C1" w14:textId="77777777" w:rsidTr="008E045D">
        <w:tc>
          <w:tcPr>
            <w:tcW w:w="3020" w:type="dxa"/>
          </w:tcPr>
          <w:p w14:paraId="2C9362C1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D404CD9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227BA94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6D0E64B" w14:textId="3DAC32DA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671F8D55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407DD7A9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6C749CF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66CCABE9" w14:textId="77777777" w:rsidTr="008E045D">
        <w:tc>
          <w:tcPr>
            <w:tcW w:w="3020" w:type="dxa"/>
          </w:tcPr>
          <w:p w14:paraId="152B3FB1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7371908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4886306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7C8166E" w14:textId="5E05EE00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3211619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5FD99959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9DCCDB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574D3233" w14:textId="77777777" w:rsidTr="008E045D">
        <w:tc>
          <w:tcPr>
            <w:tcW w:w="3020" w:type="dxa"/>
          </w:tcPr>
          <w:p w14:paraId="54EBFFF5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CC72C92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AF45CAF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005E3B0" w14:textId="39BBF6B5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7CFC9A25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01B27B0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7266714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30518176" w14:textId="77777777" w:rsidTr="008E045D">
        <w:tc>
          <w:tcPr>
            <w:tcW w:w="3020" w:type="dxa"/>
          </w:tcPr>
          <w:p w14:paraId="478BA764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3A19180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F5402A9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857C419" w14:textId="53F4BF19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5A0AE2CD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6EABA5B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A01561D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4A8B5182" w14:textId="77777777" w:rsidTr="008E045D">
        <w:tc>
          <w:tcPr>
            <w:tcW w:w="3020" w:type="dxa"/>
          </w:tcPr>
          <w:p w14:paraId="41E04710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412F752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64CA595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6A6DBB4" w14:textId="7BF9B975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7A477D33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239B14A0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F7304C9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229E7286" w14:textId="77777777" w:rsidTr="008E045D">
        <w:tc>
          <w:tcPr>
            <w:tcW w:w="3020" w:type="dxa"/>
          </w:tcPr>
          <w:p w14:paraId="5DC2D4CC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66A7785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B6C6DEF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D77E1E4" w14:textId="7A5AE0BB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4B21A0A0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641BE7D3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1D99715B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6B64B743" w14:textId="77777777" w:rsidTr="008E045D">
        <w:tc>
          <w:tcPr>
            <w:tcW w:w="3020" w:type="dxa"/>
          </w:tcPr>
          <w:p w14:paraId="339C3694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AE69294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36F94D9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A91DDD4" w14:textId="57369143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58F7F258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3B18FC20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88D2F84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1AE9346E" w14:textId="77777777" w:rsidTr="008E045D">
        <w:tc>
          <w:tcPr>
            <w:tcW w:w="3020" w:type="dxa"/>
          </w:tcPr>
          <w:p w14:paraId="11D77D2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2E905BB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35C9056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08D9221" w14:textId="634C5B6F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222BC27F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03D1590F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11523C8A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7CB68734" w14:textId="77777777" w:rsidTr="008E045D">
        <w:tc>
          <w:tcPr>
            <w:tcW w:w="3020" w:type="dxa"/>
          </w:tcPr>
          <w:p w14:paraId="7F8D1F92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4012C68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E79DE72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C11821A" w14:textId="42E46169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66B8DDA2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5D1B86E9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4138A8A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512B4E8D" w14:textId="77777777" w:rsidTr="008E045D">
        <w:tc>
          <w:tcPr>
            <w:tcW w:w="3020" w:type="dxa"/>
          </w:tcPr>
          <w:p w14:paraId="016DC324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AE3E942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94DA9E4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478771F" w14:textId="39B3298C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5C7EC616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0682346E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C220BCB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2CCBEE7C" w14:textId="77777777" w:rsidTr="008E045D">
        <w:tc>
          <w:tcPr>
            <w:tcW w:w="3020" w:type="dxa"/>
          </w:tcPr>
          <w:p w14:paraId="05714EF8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6EF281A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FCE6BF9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FE26D7F" w14:textId="18689951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2C8F8B3D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19DD5E6E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5C7C6F6F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50CCDBDB" w14:textId="77777777" w:rsidTr="008E045D">
        <w:tc>
          <w:tcPr>
            <w:tcW w:w="3020" w:type="dxa"/>
          </w:tcPr>
          <w:p w14:paraId="2688D9E0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B1B1D25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28B988D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A3A0C2E" w14:textId="6035FF2F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6FF1FE60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31B89586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114CF7D8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422DF6D3" w14:textId="77777777" w:rsidTr="008E045D">
        <w:tc>
          <w:tcPr>
            <w:tcW w:w="3020" w:type="dxa"/>
          </w:tcPr>
          <w:p w14:paraId="5E1B37D9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53A711F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9A82EA8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E12A4AD" w14:textId="0F214030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6C4468B2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17716B6E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75330AB0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17650595" w14:textId="77777777" w:rsidTr="008E045D">
        <w:tc>
          <w:tcPr>
            <w:tcW w:w="3020" w:type="dxa"/>
          </w:tcPr>
          <w:p w14:paraId="7862E446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4DC59A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961F5B6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46817D7" w14:textId="74EB7E8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7867411C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2C39BD3E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E1DC6EB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1D2F314D" w14:textId="77777777" w:rsidTr="008E045D">
        <w:tc>
          <w:tcPr>
            <w:tcW w:w="3020" w:type="dxa"/>
          </w:tcPr>
          <w:p w14:paraId="1993E14D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936F4FA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DC26D82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C6108E4" w14:textId="035BA480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219EE62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67F0190B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0FDA1A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4C784206" w14:textId="77777777" w:rsidTr="008E045D">
        <w:tc>
          <w:tcPr>
            <w:tcW w:w="3020" w:type="dxa"/>
          </w:tcPr>
          <w:p w14:paraId="36832234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FC3F1F4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7158EFF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B2603B1" w14:textId="67865270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7C688646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50F417B3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F3E1A00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14:paraId="30B0421E" w14:textId="77777777" w:rsidTr="008E045D">
        <w:tc>
          <w:tcPr>
            <w:tcW w:w="3020" w:type="dxa"/>
          </w:tcPr>
          <w:p w14:paraId="3C89B9B8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AA6A402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CDF4328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5EEA43D" w14:textId="0AC6EF84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1F1F84E4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1739D24F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2045CC03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:rsidRPr="008861EC" w14:paraId="02B32C23" w14:textId="77777777" w:rsidTr="008E045D">
        <w:tc>
          <w:tcPr>
            <w:tcW w:w="3020" w:type="dxa"/>
          </w:tcPr>
          <w:p w14:paraId="74E5471F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AE66261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A674B46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358EF4B" w14:textId="281C8D59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55E0D1BB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2CDAE9B2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654427AE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:rsidRPr="008861EC" w14:paraId="79D87724" w14:textId="77777777" w:rsidTr="008E045D">
        <w:tc>
          <w:tcPr>
            <w:tcW w:w="3020" w:type="dxa"/>
          </w:tcPr>
          <w:p w14:paraId="2EB0D9BD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19DE2C8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0E23365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111E933" w14:textId="4FAFA88E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172C1B80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1227CC6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1BD94929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:rsidRPr="008861EC" w14:paraId="6B193190" w14:textId="77777777" w:rsidTr="008E045D">
        <w:tc>
          <w:tcPr>
            <w:tcW w:w="3020" w:type="dxa"/>
          </w:tcPr>
          <w:p w14:paraId="005FAAB3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71244A00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552DFD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37CBF4" w14:textId="2271DDB3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2F980B5C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76F8995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A1FA56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:rsidRPr="008861EC" w14:paraId="2CAE7D8E" w14:textId="77777777" w:rsidTr="008E045D">
        <w:tc>
          <w:tcPr>
            <w:tcW w:w="3020" w:type="dxa"/>
          </w:tcPr>
          <w:p w14:paraId="408F56A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5FC098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8040475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106571C" w14:textId="05375D54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2B48A98F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1D9DAB5E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4C3F583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:rsidRPr="008861EC" w14:paraId="741E4A0E" w14:textId="77777777" w:rsidTr="008E045D">
        <w:tc>
          <w:tcPr>
            <w:tcW w:w="3020" w:type="dxa"/>
          </w:tcPr>
          <w:p w14:paraId="3D1377B2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EE3A99A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828CC7B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EEE4CCA" w14:textId="2C9D433A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4704C50A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1D07DA97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5159910C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EFB" w:rsidRPr="008861EC" w14:paraId="3B2154F9" w14:textId="77777777" w:rsidTr="008E045D">
        <w:tc>
          <w:tcPr>
            <w:tcW w:w="3020" w:type="dxa"/>
          </w:tcPr>
          <w:p w14:paraId="490BECFA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698F1041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E88E189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06F7ADC" w14:textId="7F411328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3FC91D51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21768CA3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5BFE0562" w14:textId="77777777" w:rsidR="001F0EFB" w:rsidRPr="008861EC" w:rsidRDefault="001F0EFB" w:rsidP="00C7072D">
            <w:pPr>
              <w:ind w:left="9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09CB78" w14:textId="05C6EE9F" w:rsidR="0058595B" w:rsidRPr="0058595B" w:rsidRDefault="0058595B" w:rsidP="00CF37B5"/>
    <w:sectPr w:rsidR="0058595B" w:rsidRPr="0058595B" w:rsidSect="007B41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0AA7D" w14:textId="77777777" w:rsidR="001D056E" w:rsidRDefault="001D056E" w:rsidP="008861EC">
      <w:pPr>
        <w:spacing w:after="0" w:line="240" w:lineRule="auto"/>
      </w:pPr>
      <w:r>
        <w:separator/>
      </w:r>
    </w:p>
  </w:endnote>
  <w:endnote w:type="continuationSeparator" w:id="0">
    <w:p w14:paraId="2DAE00B5" w14:textId="77777777" w:rsidR="001D056E" w:rsidRDefault="001D056E" w:rsidP="0088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29581" w14:textId="77777777" w:rsidR="001D056E" w:rsidRDefault="001D056E" w:rsidP="008861EC">
      <w:pPr>
        <w:spacing w:after="0" w:line="240" w:lineRule="auto"/>
      </w:pPr>
      <w:r>
        <w:separator/>
      </w:r>
    </w:p>
  </w:footnote>
  <w:footnote w:type="continuationSeparator" w:id="0">
    <w:p w14:paraId="59D9AAB8" w14:textId="77777777" w:rsidR="001D056E" w:rsidRDefault="001D056E" w:rsidP="0088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919C" w14:textId="1444D8F6" w:rsidR="008E045D" w:rsidRDefault="008E045D" w:rsidP="008E045D">
    <w:pPr>
      <w:pStyle w:val="Header"/>
    </w:pPr>
    <w:r>
      <w:t>Colorado Mesa University Tenure &amp; Promotion – Teaching Summary</w:t>
    </w:r>
  </w:p>
  <w:p w14:paraId="2996C8DF" w14:textId="1A91ADAF" w:rsidR="008E045D" w:rsidRDefault="008E045D">
    <w:pPr>
      <w:pStyle w:val="Header"/>
    </w:pPr>
  </w:p>
  <w:p w14:paraId="3AC389E2" w14:textId="387E9864" w:rsidR="007F507E" w:rsidRDefault="007F5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EC"/>
    <w:rsid w:val="001D056E"/>
    <w:rsid w:val="001F0EFB"/>
    <w:rsid w:val="002D0AED"/>
    <w:rsid w:val="002E2826"/>
    <w:rsid w:val="004E2341"/>
    <w:rsid w:val="0058595B"/>
    <w:rsid w:val="005A3DB9"/>
    <w:rsid w:val="00620BF7"/>
    <w:rsid w:val="00735F16"/>
    <w:rsid w:val="007B41DA"/>
    <w:rsid w:val="007F507E"/>
    <w:rsid w:val="00824B9A"/>
    <w:rsid w:val="008861EC"/>
    <w:rsid w:val="008E045D"/>
    <w:rsid w:val="00A426DD"/>
    <w:rsid w:val="00AD3BE1"/>
    <w:rsid w:val="00C7072D"/>
    <w:rsid w:val="00C72EB4"/>
    <w:rsid w:val="00C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CBF822"/>
  <w15:chartTrackingRefBased/>
  <w15:docId w15:val="{341CF202-A470-4E96-A41A-CAA62DAC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1EC"/>
  </w:style>
  <w:style w:type="paragraph" w:styleId="Footer">
    <w:name w:val="footer"/>
    <w:basedOn w:val="Normal"/>
    <w:link w:val="FooterChar"/>
    <w:uiPriority w:val="99"/>
    <w:unhideWhenUsed/>
    <w:rsid w:val="0088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1EC"/>
  </w:style>
  <w:style w:type="paragraph" w:styleId="BalloonText">
    <w:name w:val="Balloon Text"/>
    <w:basedOn w:val="Normal"/>
    <w:link w:val="BalloonTextChar"/>
    <w:uiPriority w:val="99"/>
    <w:semiHidden/>
    <w:unhideWhenUsed/>
    <w:rsid w:val="00CF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Lay, Suzanne</dc:creator>
  <cp:keywords/>
  <dc:description/>
  <cp:lastModifiedBy>Dodson, Emily</cp:lastModifiedBy>
  <cp:revision>3</cp:revision>
  <cp:lastPrinted>2017-05-04T15:29:00Z</cp:lastPrinted>
  <dcterms:created xsi:type="dcterms:W3CDTF">2017-07-17T22:17:00Z</dcterms:created>
  <dcterms:modified xsi:type="dcterms:W3CDTF">2018-08-15T14:48:00Z</dcterms:modified>
</cp:coreProperties>
</file>